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top w:w="29" w:type="dxa"/>
          <w:left w:w="259" w:type="dxa"/>
          <w:bottom w:w="29" w:type="dxa"/>
          <w:right w:w="374" w:type="dxa"/>
        </w:tblCellMar>
        <w:tblLook w:val="01E0" w:firstRow="1" w:lastRow="1" w:firstColumn="1" w:lastColumn="1" w:noHBand="0" w:noVBand="0"/>
      </w:tblPr>
      <w:tblGrid>
        <w:gridCol w:w="2430"/>
        <w:gridCol w:w="11"/>
        <w:gridCol w:w="8359"/>
      </w:tblGrid>
      <w:tr w:rsidR="00AC2BA2" w:rsidRPr="00AC2BA2">
        <w:trPr>
          <w:trHeight w:val="51"/>
          <w:jc w:val="center"/>
        </w:trPr>
        <w:tc>
          <w:tcPr>
            <w:tcW w:w="2441" w:type="dxa"/>
            <w:gridSpan w:val="2"/>
            <w:tcBorders>
              <w:top w:val="single" w:sz="4" w:space="0" w:color="435169"/>
              <w:left w:val="single" w:sz="4" w:space="0" w:color="435169"/>
              <w:bottom w:val="single" w:sz="2" w:space="0" w:color="435169"/>
              <w:right w:val="single" w:sz="4" w:space="0" w:color="435169"/>
            </w:tcBorders>
            <w:shd w:val="clear" w:color="auto" w:fill="CED5E0"/>
            <w:vAlign w:val="center"/>
          </w:tcPr>
          <w:p w:rsidR="00064766" w:rsidRPr="00AC2BA2" w:rsidRDefault="003024CB" w:rsidP="00497E92">
            <w:pPr>
              <w:rPr>
                <w:color w:val="365F91" w:themeColor="accent1" w:themeShade="BF"/>
              </w:rPr>
            </w:pPr>
            <w:r w:rsidRPr="00AC2BA2">
              <w:rPr>
                <w:rFonts w:ascii="Arial" w:hAnsi="Arial" w:cs="Arial"/>
                <w:noProof/>
                <w:color w:val="365F91" w:themeColor="accent1" w:themeShade="BF"/>
                <w:sz w:val="20"/>
                <w:szCs w:val="20"/>
              </w:rPr>
              <w:drawing>
                <wp:inline distT="0" distB="0" distL="0" distR="0" wp14:anchorId="74C59411" wp14:editId="5ACE3E3E">
                  <wp:extent cx="1104900" cy="1112520"/>
                  <wp:effectExtent l="0" t="0" r="0" b="0"/>
                  <wp:docPr id="25" name="Picture 1" descr="http://1.bp.blogspot.com/-k-d7oquFCYo/T6ZQmdkNglI/AAAAAAAANWY/DMtnj960h0Q/s1600/california_dui_attorne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k-d7oquFCYo/T6ZQmdkNglI/AAAAAAAANWY/DMtnj960h0Q/s1600/california_dui_attorney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12520"/>
                          </a:xfrm>
                          <a:prstGeom prst="rect">
                            <a:avLst/>
                          </a:prstGeom>
                          <a:noFill/>
                          <a:ln>
                            <a:noFill/>
                          </a:ln>
                        </pic:spPr>
                      </pic:pic>
                    </a:graphicData>
                  </a:graphic>
                </wp:inline>
              </w:drawing>
            </w:r>
          </w:p>
        </w:tc>
        <w:tc>
          <w:tcPr>
            <w:tcW w:w="8359" w:type="dxa"/>
            <w:tcBorders>
              <w:top w:val="single" w:sz="4" w:space="0" w:color="435169"/>
              <w:left w:val="single" w:sz="4" w:space="0" w:color="435169"/>
              <w:bottom w:val="single" w:sz="2" w:space="0" w:color="435169"/>
              <w:right w:val="single" w:sz="4" w:space="0" w:color="435169"/>
            </w:tcBorders>
            <w:shd w:val="clear" w:color="auto" w:fill="CED5E0"/>
          </w:tcPr>
          <w:p w:rsidR="00064766" w:rsidRPr="00471ACC" w:rsidRDefault="000E2965" w:rsidP="00471ACC">
            <w:pPr>
              <w:pStyle w:val="Heading1"/>
              <w:jc w:val="center"/>
              <w:rPr>
                <w:color w:val="365F91" w:themeColor="accent1" w:themeShade="BF"/>
                <w:sz w:val="44"/>
                <w:szCs w:val="44"/>
              </w:rPr>
            </w:pPr>
            <w:r w:rsidRPr="00471ACC">
              <w:rPr>
                <w:color w:val="365F91" w:themeColor="accent1" w:themeShade="BF"/>
                <w:sz w:val="44"/>
                <w:szCs w:val="44"/>
              </w:rPr>
              <w:t>Genesee County</w:t>
            </w:r>
            <w:r w:rsidR="00B76055" w:rsidRPr="00471ACC">
              <w:rPr>
                <w:color w:val="365F91" w:themeColor="accent1" w:themeShade="BF"/>
                <w:sz w:val="44"/>
                <w:szCs w:val="44"/>
              </w:rPr>
              <w:t xml:space="preserve"> </w:t>
            </w:r>
            <w:r w:rsidR="002F20EC" w:rsidRPr="00471ACC">
              <w:rPr>
                <w:color w:val="365F91" w:themeColor="accent1" w:themeShade="BF"/>
                <w:sz w:val="44"/>
                <w:szCs w:val="44"/>
              </w:rPr>
              <w:t>Sobriety Court</w:t>
            </w:r>
            <w:r w:rsidR="00471ACC">
              <w:rPr>
                <w:color w:val="365F91" w:themeColor="accent1" w:themeShade="BF"/>
                <w:sz w:val="44"/>
                <w:szCs w:val="44"/>
              </w:rPr>
              <w:t xml:space="preserve"> </w:t>
            </w:r>
            <w:r w:rsidR="00471ACC" w:rsidRPr="00471ACC">
              <w:rPr>
                <w:color w:val="365F91" w:themeColor="accent1" w:themeShade="BF"/>
                <w:sz w:val="44"/>
                <w:szCs w:val="44"/>
              </w:rPr>
              <w:t>Judge Vikki Bayeh Haley</w:t>
            </w:r>
            <w:r w:rsidR="002F20EC" w:rsidRPr="00471ACC">
              <w:rPr>
                <w:color w:val="365F91" w:themeColor="accent1" w:themeShade="BF"/>
                <w:sz w:val="44"/>
                <w:szCs w:val="44"/>
              </w:rPr>
              <w:t xml:space="preserve"> </w:t>
            </w:r>
          </w:p>
          <w:p w:rsidR="00471ACC" w:rsidRPr="00471ACC" w:rsidRDefault="00471ACC" w:rsidP="00471ACC"/>
        </w:tc>
      </w:tr>
      <w:tr w:rsidR="00AC2BA2" w:rsidRPr="00AC2BA2">
        <w:trPr>
          <w:trHeight w:val="288"/>
          <w:jc w:val="center"/>
        </w:trPr>
        <w:tc>
          <w:tcPr>
            <w:tcW w:w="2430" w:type="dxa"/>
            <w:tcBorders>
              <w:top w:val="single" w:sz="2" w:space="0" w:color="435169"/>
              <w:left w:val="single" w:sz="2" w:space="0" w:color="435169"/>
              <w:bottom w:val="single" w:sz="2" w:space="0" w:color="435169"/>
            </w:tcBorders>
            <w:shd w:val="clear" w:color="auto" w:fill="FFCC99"/>
            <w:tcMar>
              <w:left w:w="115" w:type="dxa"/>
              <w:right w:w="72" w:type="dxa"/>
            </w:tcMar>
            <w:vAlign w:val="center"/>
          </w:tcPr>
          <w:p w:rsidR="00497E92" w:rsidRPr="00AC2BA2" w:rsidRDefault="00497E92" w:rsidP="002F20EC">
            <w:pPr>
              <w:pStyle w:val="Date"/>
              <w:rPr>
                <w:color w:val="365F91" w:themeColor="accent1" w:themeShade="BF"/>
              </w:rPr>
            </w:pPr>
            <w:r w:rsidRPr="00AC2BA2">
              <w:rPr>
                <w:color w:val="365F91" w:themeColor="accent1" w:themeShade="BF"/>
              </w:rPr>
              <w:fldChar w:fldCharType="begin"/>
            </w:r>
            <w:r w:rsidRPr="00AC2BA2">
              <w:rPr>
                <w:color w:val="365F91" w:themeColor="accent1" w:themeShade="BF"/>
              </w:rPr>
              <w:instrText xml:space="preserve"> DATE  \@ "MMMM d, yyyy"  \* MERGEFORMAT </w:instrText>
            </w:r>
            <w:r w:rsidRPr="00AC2BA2">
              <w:rPr>
                <w:color w:val="365F91" w:themeColor="accent1" w:themeShade="BF"/>
              </w:rPr>
              <w:fldChar w:fldCharType="separate"/>
            </w:r>
            <w:r w:rsidR="00DA71A3">
              <w:rPr>
                <w:noProof/>
                <w:color w:val="365F91" w:themeColor="accent1" w:themeShade="BF"/>
              </w:rPr>
              <w:t>January 10, 2017</w:t>
            </w:r>
            <w:r w:rsidRPr="00AC2BA2">
              <w:rPr>
                <w:color w:val="365F91" w:themeColor="accent1" w:themeShade="BF"/>
              </w:rPr>
              <w:fldChar w:fldCharType="end"/>
            </w:r>
          </w:p>
        </w:tc>
        <w:tc>
          <w:tcPr>
            <w:tcW w:w="8370" w:type="dxa"/>
            <w:gridSpan w:val="2"/>
            <w:tcBorders>
              <w:top w:val="single" w:sz="2" w:space="0" w:color="435169"/>
              <w:bottom w:val="single" w:sz="2" w:space="0" w:color="435169"/>
              <w:right w:val="single" w:sz="2" w:space="0" w:color="435169"/>
            </w:tcBorders>
            <w:shd w:val="clear" w:color="auto" w:fill="FFCC99"/>
          </w:tcPr>
          <w:p w:rsidR="00497E92" w:rsidRPr="00AC2BA2" w:rsidRDefault="00497E92" w:rsidP="00F90583">
            <w:pPr>
              <w:pStyle w:val="Volume"/>
              <w:rPr>
                <w:color w:val="365F91" w:themeColor="accent1" w:themeShade="BF"/>
              </w:rPr>
            </w:pPr>
          </w:p>
        </w:tc>
      </w:tr>
      <w:tr w:rsidR="00AC2BA2" w:rsidRPr="00AC2BA2" w:rsidTr="00685C6F">
        <w:trPr>
          <w:trHeight w:val="2448"/>
          <w:jc w:val="center"/>
        </w:trPr>
        <w:tc>
          <w:tcPr>
            <w:tcW w:w="2441" w:type="dxa"/>
            <w:gridSpan w:val="2"/>
            <w:tcBorders>
              <w:top w:val="single" w:sz="2" w:space="0" w:color="435169"/>
              <w:left w:val="single" w:sz="2" w:space="0" w:color="435169"/>
              <w:bottom w:val="single" w:sz="2" w:space="0" w:color="435169"/>
              <w:right w:val="single" w:sz="2" w:space="0" w:color="435169"/>
            </w:tcBorders>
            <w:shd w:val="clear" w:color="auto" w:fill="EAEDF2"/>
          </w:tcPr>
          <w:p w:rsidR="00E004A1" w:rsidRPr="00AC2BA2" w:rsidRDefault="00E004A1">
            <w:pPr>
              <w:rPr>
                <w:color w:val="365F91" w:themeColor="accent1" w:themeShade="BF"/>
              </w:rPr>
            </w:pPr>
          </w:p>
          <w:p w:rsidR="0060034F" w:rsidRPr="00AC2BA2" w:rsidRDefault="0060034F">
            <w:pPr>
              <w:rPr>
                <w:b/>
                <w:i/>
                <w:color w:val="365F91" w:themeColor="accent1" w:themeShade="BF"/>
              </w:rPr>
            </w:pPr>
            <w:r w:rsidRPr="00AC2BA2">
              <w:rPr>
                <w:b/>
                <w:i/>
                <w:color w:val="365F91" w:themeColor="accent1" w:themeShade="BF"/>
              </w:rPr>
              <w:t>Requirements</w:t>
            </w:r>
          </w:p>
          <w:p w:rsidR="0060034F" w:rsidRPr="00AC2BA2" w:rsidRDefault="0060034F" w:rsidP="0060034F">
            <w:pPr>
              <w:pStyle w:val="ListParagraph"/>
              <w:numPr>
                <w:ilvl w:val="0"/>
                <w:numId w:val="28"/>
              </w:numPr>
              <w:ind w:left="281" w:hanging="270"/>
              <w:rPr>
                <w:i/>
                <w:color w:val="365F91" w:themeColor="accent1" w:themeShade="BF"/>
              </w:rPr>
            </w:pPr>
            <w:r w:rsidRPr="00AC2BA2">
              <w:rPr>
                <w:i/>
                <w:color w:val="365F91" w:themeColor="accent1" w:themeShade="BF"/>
              </w:rPr>
              <w:t>24 Month term of probation</w:t>
            </w:r>
          </w:p>
          <w:p w:rsidR="0060034F" w:rsidRPr="00AC2BA2" w:rsidRDefault="00373669" w:rsidP="0060034F">
            <w:pPr>
              <w:pStyle w:val="ListParagraph"/>
              <w:numPr>
                <w:ilvl w:val="0"/>
                <w:numId w:val="28"/>
              </w:numPr>
              <w:ind w:left="281" w:hanging="270"/>
              <w:rPr>
                <w:i/>
                <w:color w:val="365F91" w:themeColor="accent1" w:themeShade="BF"/>
              </w:rPr>
            </w:pPr>
            <w:r w:rsidRPr="00AC2BA2">
              <w:rPr>
                <w:i/>
                <w:color w:val="365F91" w:themeColor="accent1" w:themeShade="BF"/>
              </w:rPr>
              <w:t xml:space="preserve">Pay </w:t>
            </w:r>
            <w:r w:rsidR="0060034F" w:rsidRPr="00AC2BA2">
              <w:rPr>
                <w:i/>
                <w:color w:val="365F91" w:themeColor="accent1" w:themeShade="BF"/>
              </w:rPr>
              <w:t>$300 program fee</w:t>
            </w:r>
          </w:p>
          <w:p w:rsidR="0060034F" w:rsidRPr="00AC2BA2" w:rsidRDefault="00373669" w:rsidP="0060034F">
            <w:pPr>
              <w:pStyle w:val="ListParagraph"/>
              <w:numPr>
                <w:ilvl w:val="0"/>
                <w:numId w:val="28"/>
              </w:numPr>
              <w:ind w:left="281" w:hanging="270"/>
              <w:rPr>
                <w:i/>
                <w:color w:val="365F91" w:themeColor="accent1" w:themeShade="BF"/>
              </w:rPr>
            </w:pPr>
            <w:r w:rsidRPr="00AC2BA2">
              <w:rPr>
                <w:i/>
                <w:color w:val="365F91" w:themeColor="accent1" w:themeShade="BF"/>
              </w:rPr>
              <w:t xml:space="preserve">Pay </w:t>
            </w:r>
            <w:r w:rsidR="0060034F" w:rsidRPr="00AC2BA2">
              <w:rPr>
                <w:i/>
                <w:color w:val="365F91" w:themeColor="accent1" w:themeShade="BF"/>
              </w:rPr>
              <w:t>$840 for probation fees ($35/mo for 24 mos)</w:t>
            </w:r>
          </w:p>
          <w:p w:rsidR="00373669" w:rsidRPr="00AC2BA2" w:rsidRDefault="00373669" w:rsidP="0060034F">
            <w:pPr>
              <w:pStyle w:val="ListParagraph"/>
              <w:numPr>
                <w:ilvl w:val="0"/>
                <w:numId w:val="28"/>
              </w:numPr>
              <w:ind w:left="281" w:hanging="270"/>
              <w:rPr>
                <w:i/>
                <w:color w:val="365F91" w:themeColor="accent1" w:themeShade="BF"/>
              </w:rPr>
            </w:pPr>
            <w:r w:rsidRPr="00AC2BA2">
              <w:rPr>
                <w:i/>
                <w:color w:val="365F91" w:themeColor="accent1" w:themeShade="BF"/>
              </w:rPr>
              <w:t>Pay fines and costs as ordered</w:t>
            </w:r>
          </w:p>
          <w:p w:rsidR="0060034F" w:rsidRDefault="0060034F" w:rsidP="0060034F">
            <w:pPr>
              <w:pStyle w:val="ListParagraph"/>
              <w:numPr>
                <w:ilvl w:val="0"/>
                <w:numId w:val="28"/>
              </w:numPr>
              <w:ind w:left="281" w:hanging="270"/>
              <w:rPr>
                <w:i/>
                <w:color w:val="365F91" w:themeColor="accent1" w:themeShade="BF"/>
              </w:rPr>
            </w:pPr>
            <w:r w:rsidRPr="00AC2BA2">
              <w:rPr>
                <w:i/>
                <w:color w:val="365F91" w:themeColor="accent1" w:themeShade="BF"/>
              </w:rPr>
              <w:t xml:space="preserve">90 </w:t>
            </w:r>
            <w:r w:rsidR="00377987">
              <w:rPr>
                <w:i/>
                <w:color w:val="365F91" w:themeColor="accent1" w:themeShade="BF"/>
              </w:rPr>
              <w:t>12-Step</w:t>
            </w:r>
            <w:r w:rsidRPr="00AC2BA2">
              <w:rPr>
                <w:i/>
                <w:color w:val="365F91" w:themeColor="accent1" w:themeShade="BF"/>
              </w:rPr>
              <w:t xml:space="preserve"> meetings in 90 days</w:t>
            </w:r>
            <w:r w:rsidR="00BA1A54">
              <w:rPr>
                <w:i/>
                <w:color w:val="365F91" w:themeColor="accent1" w:themeShade="BF"/>
              </w:rPr>
              <w:t xml:space="preserve"> and as required thereafter</w:t>
            </w:r>
          </w:p>
          <w:p w:rsidR="00BA1A54" w:rsidRPr="00AC2BA2" w:rsidRDefault="00BA1A54" w:rsidP="0060034F">
            <w:pPr>
              <w:pStyle w:val="ListParagraph"/>
              <w:numPr>
                <w:ilvl w:val="0"/>
                <w:numId w:val="28"/>
              </w:numPr>
              <w:ind w:left="281" w:hanging="270"/>
              <w:rPr>
                <w:i/>
                <w:color w:val="365F91" w:themeColor="accent1" w:themeShade="BF"/>
              </w:rPr>
            </w:pPr>
            <w:r>
              <w:rPr>
                <w:i/>
                <w:color w:val="365F91" w:themeColor="accent1" w:themeShade="BF"/>
              </w:rPr>
              <w:t>Attend</w:t>
            </w:r>
            <w:r w:rsidR="00ED3F98">
              <w:rPr>
                <w:i/>
                <w:color w:val="365F91" w:themeColor="accent1" w:themeShade="BF"/>
              </w:rPr>
              <w:t xml:space="preserve"> substance abuse</w:t>
            </w:r>
            <w:r>
              <w:rPr>
                <w:i/>
                <w:color w:val="365F91" w:themeColor="accent1" w:themeShade="BF"/>
              </w:rPr>
              <w:t xml:space="preserve"> counseling</w:t>
            </w:r>
          </w:p>
          <w:p w:rsidR="00685C6F" w:rsidRPr="00554D0A" w:rsidRDefault="00554D0A" w:rsidP="00C6179F">
            <w:pPr>
              <w:pStyle w:val="ListParagraph"/>
              <w:numPr>
                <w:ilvl w:val="0"/>
                <w:numId w:val="28"/>
              </w:numPr>
              <w:ind w:left="281" w:hanging="270"/>
              <w:rPr>
                <w:i/>
                <w:color w:val="365F91" w:themeColor="accent1" w:themeShade="BF"/>
              </w:rPr>
            </w:pPr>
            <w:r w:rsidRPr="00554D0A">
              <w:rPr>
                <w:i/>
                <w:color w:val="365F91" w:themeColor="accent1" w:themeShade="BF"/>
              </w:rPr>
              <w:t>I</w:t>
            </w:r>
            <w:r w:rsidR="0060034F" w:rsidRPr="00554D0A">
              <w:rPr>
                <w:i/>
                <w:color w:val="365F91" w:themeColor="accent1" w:themeShade="BF"/>
              </w:rPr>
              <w:t>nterlock device</w:t>
            </w:r>
            <w:r w:rsidRPr="00554D0A">
              <w:rPr>
                <w:i/>
                <w:color w:val="365F91" w:themeColor="accent1" w:themeShade="BF"/>
              </w:rPr>
              <w:t xml:space="preserve"> with restricted license </w:t>
            </w:r>
          </w:p>
          <w:p w:rsidR="00685C6F" w:rsidRPr="00AC2BA2" w:rsidRDefault="00685C6F" w:rsidP="00685C6F">
            <w:pPr>
              <w:rPr>
                <w:i/>
                <w:color w:val="365F91" w:themeColor="accent1" w:themeShade="BF"/>
              </w:rPr>
            </w:pPr>
          </w:p>
          <w:p w:rsidR="00685C6F" w:rsidRPr="00AC2BA2" w:rsidRDefault="00685C6F" w:rsidP="00685C6F">
            <w:pPr>
              <w:pStyle w:val="StyleQuotationLeft0"/>
              <w:spacing w:before="0"/>
              <w:rPr>
                <w:color w:val="365F91" w:themeColor="accent1" w:themeShade="BF"/>
              </w:rPr>
            </w:pPr>
            <w:r w:rsidRPr="00BA1A54">
              <w:rPr>
                <w:color w:val="365F91" w:themeColor="accent1" w:themeShade="BF"/>
                <w:sz w:val="20"/>
              </w:rPr>
              <w:t>Alone we can do so little; together we can do so much ~ Helen Keller</w:t>
            </w:r>
          </w:p>
          <w:p w:rsidR="00685C6F" w:rsidRPr="00AC2BA2" w:rsidRDefault="00685C6F" w:rsidP="00685C6F">
            <w:pPr>
              <w:pStyle w:val="StyleQuotationLeft0"/>
              <w:spacing w:before="0" w:after="0"/>
              <w:rPr>
                <w:b/>
                <w:color w:val="365F91" w:themeColor="accent1" w:themeShade="BF"/>
              </w:rPr>
            </w:pPr>
            <w:r w:rsidRPr="00AC2BA2">
              <w:rPr>
                <w:b/>
                <w:color w:val="365F91" w:themeColor="accent1" w:themeShade="BF"/>
              </w:rPr>
              <w:t>Eligibility Criteria</w:t>
            </w:r>
          </w:p>
          <w:p w:rsidR="00685C6F" w:rsidRPr="00AC2BA2" w:rsidRDefault="00685C6F" w:rsidP="00685C6F">
            <w:pPr>
              <w:pStyle w:val="StyleQuotationLeft0"/>
              <w:numPr>
                <w:ilvl w:val="0"/>
                <w:numId w:val="29"/>
              </w:numPr>
              <w:spacing w:before="0" w:after="0"/>
              <w:ind w:left="281" w:right="-183" w:hanging="270"/>
              <w:rPr>
                <w:color w:val="365F91" w:themeColor="accent1" w:themeShade="BF"/>
              </w:rPr>
            </w:pPr>
            <w:r w:rsidRPr="00AC2BA2">
              <w:rPr>
                <w:color w:val="365F91" w:themeColor="accent1" w:themeShade="BF"/>
              </w:rPr>
              <w:t>Genesee County Resident</w:t>
            </w:r>
          </w:p>
          <w:p w:rsidR="00685C6F" w:rsidRPr="00AC2BA2" w:rsidRDefault="00685C6F" w:rsidP="00685C6F">
            <w:pPr>
              <w:pStyle w:val="StyleQuotationLeft0"/>
              <w:numPr>
                <w:ilvl w:val="0"/>
                <w:numId w:val="29"/>
              </w:numPr>
              <w:spacing w:before="0" w:after="0"/>
              <w:ind w:left="281" w:right="-183" w:hanging="270"/>
              <w:rPr>
                <w:color w:val="365F91" w:themeColor="accent1" w:themeShade="BF"/>
              </w:rPr>
            </w:pPr>
            <w:r w:rsidRPr="00AC2BA2">
              <w:rPr>
                <w:color w:val="365F91" w:themeColor="accent1" w:themeShade="BF"/>
              </w:rPr>
              <w:t>Repeat Drinking and Driving Offenses</w:t>
            </w:r>
          </w:p>
          <w:p w:rsidR="00685C6F" w:rsidRPr="00AC2BA2" w:rsidRDefault="00685C6F" w:rsidP="00685C6F">
            <w:pPr>
              <w:pStyle w:val="StyleQuotationLeft0"/>
              <w:numPr>
                <w:ilvl w:val="0"/>
                <w:numId w:val="29"/>
              </w:numPr>
              <w:spacing w:before="0" w:after="0"/>
              <w:ind w:left="281" w:right="-183" w:hanging="270"/>
              <w:rPr>
                <w:color w:val="365F91" w:themeColor="accent1" w:themeShade="BF"/>
              </w:rPr>
            </w:pPr>
            <w:r w:rsidRPr="00AC2BA2">
              <w:rPr>
                <w:color w:val="365F91" w:themeColor="accent1" w:themeShade="BF"/>
              </w:rPr>
              <w:t>Probation Violators</w:t>
            </w:r>
          </w:p>
          <w:p w:rsidR="00685C6F" w:rsidRPr="00AC2BA2" w:rsidRDefault="00685C6F" w:rsidP="00685C6F">
            <w:pPr>
              <w:pStyle w:val="StyleQuotationLeft0"/>
              <w:numPr>
                <w:ilvl w:val="0"/>
                <w:numId w:val="29"/>
              </w:numPr>
              <w:spacing w:before="0" w:after="0"/>
              <w:ind w:left="281" w:right="-183" w:hanging="270"/>
              <w:rPr>
                <w:color w:val="365F91" w:themeColor="accent1" w:themeShade="BF"/>
              </w:rPr>
            </w:pPr>
            <w:r w:rsidRPr="00AC2BA2">
              <w:rPr>
                <w:color w:val="365F91" w:themeColor="accent1" w:themeShade="BF"/>
              </w:rPr>
              <w:t>Ages 17 and above, both male and female</w:t>
            </w:r>
          </w:p>
          <w:p w:rsidR="00685C6F" w:rsidRPr="00AC2BA2" w:rsidRDefault="00685C6F" w:rsidP="00685C6F">
            <w:pPr>
              <w:pStyle w:val="StyleQuotationLeft0"/>
              <w:numPr>
                <w:ilvl w:val="0"/>
                <w:numId w:val="29"/>
              </w:numPr>
              <w:spacing w:before="0" w:after="0"/>
              <w:ind w:left="281" w:right="-183" w:hanging="270"/>
              <w:rPr>
                <w:color w:val="365F91" w:themeColor="accent1" w:themeShade="BF"/>
              </w:rPr>
            </w:pPr>
            <w:r w:rsidRPr="00AC2BA2">
              <w:rPr>
                <w:color w:val="365F91" w:themeColor="accent1" w:themeShade="BF"/>
              </w:rPr>
              <w:t>Assessments will score moderate to severe substance abuse issues</w:t>
            </w:r>
          </w:p>
          <w:p w:rsidR="00497E92" w:rsidRDefault="001B09E9" w:rsidP="0037731E">
            <w:pPr>
              <w:pStyle w:val="StyleQuotationLeft0"/>
              <w:numPr>
                <w:ilvl w:val="0"/>
                <w:numId w:val="29"/>
              </w:numPr>
              <w:spacing w:before="0" w:after="0"/>
              <w:ind w:left="281" w:right="-183" w:hanging="270"/>
              <w:rPr>
                <w:color w:val="365F91" w:themeColor="accent1" w:themeShade="BF"/>
              </w:rPr>
            </w:pPr>
            <w:r>
              <w:rPr>
                <w:color w:val="365F91" w:themeColor="accent1" w:themeShade="BF"/>
              </w:rPr>
              <w:t xml:space="preserve">No </w:t>
            </w:r>
            <w:r w:rsidR="00685C6F" w:rsidRPr="00AC2BA2">
              <w:rPr>
                <w:color w:val="365F91" w:themeColor="accent1" w:themeShade="BF"/>
              </w:rPr>
              <w:t>violent offenders</w:t>
            </w:r>
          </w:p>
          <w:p w:rsidR="00EC7B7C" w:rsidRDefault="00EC7B7C" w:rsidP="00EC7B7C">
            <w:pPr>
              <w:pStyle w:val="StyleQuotationLeft0"/>
              <w:spacing w:before="0" w:after="0"/>
              <w:ind w:left="281" w:right="-183"/>
              <w:rPr>
                <w:color w:val="365F91" w:themeColor="accent1" w:themeShade="BF"/>
              </w:rPr>
            </w:pPr>
          </w:p>
          <w:p w:rsidR="00EC7B7C" w:rsidRPr="00AC2BA2" w:rsidRDefault="00EC7B7C" w:rsidP="00EC7B7C">
            <w:pPr>
              <w:pStyle w:val="StyleQuotationLeft0"/>
              <w:spacing w:before="0" w:after="0"/>
              <w:ind w:left="281" w:right="-183"/>
              <w:rPr>
                <w:color w:val="365F91" w:themeColor="accent1" w:themeShade="BF"/>
              </w:rPr>
            </w:pPr>
          </w:p>
        </w:tc>
        <w:tc>
          <w:tcPr>
            <w:tcW w:w="8359" w:type="dxa"/>
            <w:tcBorders>
              <w:top w:val="single" w:sz="2" w:space="0" w:color="435169"/>
              <w:left w:val="single" w:sz="2" w:space="0" w:color="435169"/>
              <w:bottom w:val="single" w:sz="2" w:space="0" w:color="435169"/>
              <w:right w:val="single" w:sz="2" w:space="0" w:color="435169"/>
            </w:tcBorders>
          </w:tcPr>
          <w:p w:rsidR="00497E92" w:rsidRPr="00AC2BA2" w:rsidRDefault="00B76055" w:rsidP="00E004A1">
            <w:pPr>
              <w:pStyle w:val="Heading2"/>
              <w:spacing w:after="0"/>
              <w:rPr>
                <w:color w:val="365F91" w:themeColor="accent1" w:themeShade="BF"/>
              </w:rPr>
            </w:pPr>
            <w:r w:rsidRPr="00AC2BA2">
              <w:rPr>
                <w:color w:val="365F91" w:themeColor="accent1" w:themeShade="BF"/>
              </w:rPr>
              <w:t>Mission Statement</w:t>
            </w:r>
          </w:p>
          <w:p w:rsidR="00A54239" w:rsidRDefault="00B76055" w:rsidP="00E004A1">
            <w:pPr>
              <w:pStyle w:val="NormalWeb"/>
              <w:spacing w:before="0" w:beforeAutospacing="0" w:after="0" w:afterAutospacing="0"/>
              <w:rPr>
                <w:rFonts w:ascii="Verdana" w:hAnsi="Verdana"/>
                <w:color w:val="365F91" w:themeColor="accent1" w:themeShade="BF"/>
                <w:sz w:val="18"/>
                <w:szCs w:val="18"/>
              </w:rPr>
            </w:pPr>
            <w:r w:rsidRPr="00AC2BA2">
              <w:rPr>
                <w:rFonts w:ascii="Verdana" w:hAnsi="Verdana"/>
                <w:color w:val="365F91" w:themeColor="accent1" w:themeShade="BF"/>
                <w:sz w:val="18"/>
                <w:szCs w:val="18"/>
              </w:rPr>
              <w:t xml:space="preserve">The mission of the </w:t>
            </w:r>
            <w:r w:rsidR="000E2965">
              <w:rPr>
                <w:rFonts w:ascii="Verdana" w:hAnsi="Verdana"/>
                <w:color w:val="365F91" w:themeColor="accent1" w:themeShade="BF"/>
                <w:sz w:val="18"/>
                <w:szCs w:val="18"/>
              </w:rPr>
              <w:t>Genesee County</w:t>
            </w:r>
            <w:r w:rsidRPr="00AC2BA2">
              <w:rPr>
                <w:rFonts w:ascii="Verdana" w:hAnsi="Verdana"/>
                <w:color w:val="365F91" w:themeColor="accent1" w:themeShade="BF"/>
                <w:sz w:val="18"/>
                <w:szCs w:val="18"/>
              </w:rPr>
              <w:t xml:space="preserve"> Sobriety Court is to </w:t>
            </w:r>
            <w:r w:rsidR="00A54239">
              <w:rPr>
                <w:rFonts w:ascii="Verdana" w:hAnsi="Verdana"/>
                <w:color w:val="365F91" w:themeColor="accent1" w:themeShade="BF"/>
                <w:sz w:val="18"/>
                <w:szCs w:val="18"/>
              </w:rPr>
              <w:t>enhance public safety by providing</w:t>
            </w:r>
            <w:r w:rsidR="000E2965">
              <w:rPr>
                <w:rFonts w:ascii="Verdana" w:hAnsi="Verdana"/>
                <w:color w:val="365F91" w:themeColor="accent1" w:themeShade="BF"/>
                <w:sz w:val="18"/>
                <w:szCs w:val="18"/>
              </w:rPr>
              <w:t xml:space="preserve"> the tools, resources, and support necessary</w:t>
            </w:r>
            <w:r w:rsidR="008C5A18">
              <w:rPr>
                <w:rFonts w:ascii="Verdana" w:hAnsi="Verdana"/>
                <w:color w:val="365F91" w:themeColor="accent1" w:themeShade="BF"/>
                <w:sz w:val="18"/>
                <w:szCs w:val="18"/>
              </w:rPr>
              <w:t xml:space="preserve"> </w:t>
            </w:r>
            <w:r w:rsidR="000E2965">
              <w:rPr>
                <w:rFonts w:ascii="Verdana" w:hAnsi="Verdana"/>
                <w:color w:val="365F91" w:themeColor="accent1" w:themeShade="BF"/>
                <w:sz w:val="18"/>
                <w:szCs w:val="18"/>
              </w:rPr>
              <w:t>for alcohol</w:t>
            </w:r>
            <w:r w:rsidR="008C5A18">
              <w:rPr>
                <w:rFonts w:ascii="Verdana" w:hAnsi="Verdana"/>
                <w:color w:val="365F91" w:themeColor="accent1" w:themeShade="BF"/>
                <w:sz w:val="18"/>
                <w:szCs w:val="18"/>
              </w:rPr>
              <w:t>-</w:t>
            </w:r>
            <w:r w:rsidR="000E2965">
              <w:rPr>
                <w:rFonts w:ascii="Verdana" w:hAnsi="Verdana"/>
                <w:color w:val="365F91" w:themeColor="accent1" w:themeShade="BF"/>
                <w:sz w:val="18"/>
                <w:szCs w:val="18"/>
              </w:rPr>
              <w:t>dependent offenders</w:t>
            </w:r>
            <w:r w:rsidR="008C5A18">
              <w:rPr>
                <w:rFonts w:ascii="Verdana" w:hAnsi="Verdana"/>
                <w:color w:val="365F91" w:themeColor="accent1" w:themeShade="BF"/>
                <w:sz w:val="18"/>
                <w:szCs w:val="18"/>
              </w:rPr>
              <w:t xml:space="preserve"> </w:t>
            </w:r>
            <w:r w:rsidR="000E2965">
              <w:rPr>
                <w:rFonts w:ascii="Verdana" w:hAnsi="Verdana"/>
                <w:color w:val="365F91" w:themeColor="accent1" w:themeShade="BF"/>
                <w:sz w:val="18"/>
                <w:szCs w:val="18"/>
              </w:rPr>
              <w:t>to attain and maintain sobriety</w:t>
            </w:r>
            <w:r w:rsidR="00A54239">
              <w:rPr>
                <w:rFonts w:ascii="Verdana" w:hAnsi="Verdana"/>
                <w:color w:val="365F91" w:themeColor="accent1" w:themeShade="BF"/>
                <w:sz w:val="18"/>
                <w:szCs w:val="18"/>
              </w:rPr>
              <w:t>.</w:t>
            </w:r>
          </w:p>
          <w:p w:rsidR="00A54239" w:rsidRDefault="00A54239" w:rsidP="00E004A1">
            <w:pPr>
              <w:pStyle w:val="NormalWeb"/>
              <w:spacing w:before="0" w:beforeAutospacing="0" w:after="0" w:afterAutospacing="0"/>
              <w:rPr>
                <w:rFonts w:ascii="Verdana" w:hAnsi="Verdana"/>
                <w:color w:val="365F91" w:themeColor="accent1" w:themeShade="BF"/>
                <w:sz w:val="18"/>
                <w:szCs w:val="18"/>
              </w:rPr>
            </w:pPr>
          </w:p>
          <w:p w:rsidR="008C5A18" w:rsidRDefault="000E2965" w:rsidP="00E004A1">
            <w:pPr>
              <w:pStyle w:val="NormalWeb"/>
              <w:spacing w:before="0" w:beforeAutospacing="0" w:after="0" w:afterAutospacing="0"/>
              <w:rPr>
                <w:rFonts w:ascii="Verdana" w:hAnsi="Verdana"/>
                <w:color w:val="365F91" w:themeColor="accent1" w:themeShade="BF"/>
                <w:sz w:val="18"/>
                <w:szCs w:val="18"/>
              </w:rPr>
            </w:pPr>
            <w:r>
              <w:rPr>
                <w:rFonts w:ascii="Verdana" w:hAnsi="Verdana"/>
                <w:color w:val="365F91" w:themeColor="accent1" w:themeShade="BF"/>
                <w:sz w:val="18"/>
                <w:szCs w:val="18"/>
              </w:rPr>
              <w:t xml:space="preserve"> </w:t>
            </w:r>
          </w:p>
          <w:p w:rsidR="00E004A1" w:rsidRPr="003E4EAA" w:rsidRDefault="000E2965" w:rsidP="003E4EAA">
            <w:pPr>
              <w:pStyle w:val="NormalWeb"/>
              <w:spacing w:before="0" w:beforeAutospacing="0" w:after="0" w:afterAutospacing="0"/>
              <w:rPr>
                <w:rFonts w:ascii="Verdana" w:hAnsi="Verdana"/>
                <w:b/>
                <w:color w:val="365F91" w:themeColor="accent1" w:themeShade="BF"/>
                <w:sz w:val="18"/>
                <w:szCs w:val="18"/>
              </w:rPr>
            </w:pPr>
            <w:r w:rsidRPr="003E4EAA">
              <w:rPr>
                <w:rFonts w:ascii="Verdana" w:hAnsi="Verdana"/>
                <w:b/>
                <w:color w:val="365F91" w:themeColor="accent1" w:themeShade="BF"/>
                <w:sz w:val="18"/>
                <w:szCs w:val="18"/>
              </w:rPr>
              <w:t xml:space="preserve"> </w:t>
            </w:r>
            <w:r w:rsidR="00E004A1" w:rsidRPr="003E4EAA">
              <w:rPr>
                <w:rFonts w:ascii="Verdana" w:hAnsi="Verdana"/>
                <w:b/>
                <w:color w:val="365F91" w:themeColor="accent1" w:themeShade="BF"/>
              </w:rPr>
              <w:t>Introduction</w:t>
            </w:r>
          </w:p>
          <w:p w:rsidR="00E004A1" w:rsidRPr="00AC2BA2" w:rsidRDefault="00E004A1" w:rsidP="0094631B">
            <w:pPr>
              <w:rPr>
                <w:color w:val="365F91" w:themeColor="accent1" w:themeShade="BF"/>
                <w:szCs w:val="18"/>
              </w:rPr>
            </w:pPr>
            <w:r w:rsidRPr="00AC2BA2">
              <w:rPr>
                <w:color w:val="365F91" w:themeColor="accent1" w:themeShade="BF"/>
              </w:rPr>
              <w:t>Sobriety Court Program is a specialized</w:t>
            </w:r>
            <w:r w:rsidR="00554D0A">
              <w:rPr>
                <w:color w:val="365F91" w:themeColor="accent1" w:themeShade="BF"/>
              </w:rPr>
              <w:t xml:space="preserve"> treatment</w:t>
            </w:r>
            <w:r w:rsidRPr="00AC2BA2">
              <w:rPr>
                <w:color w:val="365F91" w:themeColor="accent1" w:themeShade="BF"/>
              </w:rPr>
              <w:t xml:space="preserve"> court which combines judicial supervision, accountability, and a systemic approach to address addiction, offender success and recovery, with the goal of reducing recidivism.  This intensive program will require a 24 month commitment.  Participants will find support and encouragement with fellow Sobriety Court participants as well as the Sobriety Court Team.  Accountability and responsibility are key components of Sobriety Court.</w:t>
            </w:r>
          </w:p>
          <w:p w:rsidR="00A54239" w:rsidRDefault="00A54239" w:rsidP="00E004A1">
            <w:pPr>
              <w:pStyle w:val="Heading3"/>
              <w:spacing w:after="0"/>
              <w:rPr>
                <w:color w:val="365F91" w:themeColor="accent1" w:themeShade="BF"/>
              </w:rPr>
            </w:pPr>
          </w:p>
          <w:p w:rsidR="00497E92" w:rsidRPr="00AC2BA2" w:rsidRDefault="00B76055" w:rsidP="00E004A1">
            <w:pPr>
              <w:pStyle w:val="Heading3"/>
              <w:spacing w:after="0"/>
              <w:rPr>
                <w:color w:val="365F91" w:themeColor="accent1" w:themeShade="BF"/>
              </w:rPr>
            </w:pPr>
            <w:r w:rsidRPr="00AC2BA2">
              <w:rPr>
                <w:color w:val="365F91" w:themeColor="accent1" w:themeShade="BF"/>
              </w:rPr>
              <w:t>Sobriety Court Team</w:t>
            </w:r>
          </w:p>
          <w:p w:rsidR="00497E92" w:rsidRPr="00AC2BA2" w:rsidRDefault="00B76055" w:rsidP="00E004A1">
            <w:pPr>
              <w:pStyle w:val="Text"/>
              <w:spacing w:after="0" w:line="240" w:lineRule="auto"/>
              <w:rPr>
                <w:color w:val="365F91" w:themeColor="accent1" w:themeShade="BF"/>
              </w:rPr>
            </w:pPr>
            <w:r w:rsidRPr="00AC2BA2">
              <w:rPr>
                <w:color w:val="365F91" w:themeColor="accent1" w:themeShade="BF"/>
              </w:rPr>
              <w:t>We are pleased to announce the following individuals as being a part of the Sobriety Court Team:  Honorable Vikk</w:t>
            </w:r>
            <w:r w:rsidR="00554D0A">
              <w:rPr>
                <w:color w:val="365F91" w:themeColor="accent1" w:themeShade="BF"/>
              </w:rPr>
              <w:t>i</w:t>
            </w:r>
            <w:r w:rsidRPr="00AC2BA2">
              <w:rPr>
                <w:color w:val="365F91" w:themeColor="accent1" w:themeShade="BF"/>
              </w:rPr>
              <w:t xml:space="preserve"> Bayeh Haley, Prosecuting Attorney Amanda Doyle, Defense Attorney Consultant Jessica Mainprize-Hajek, Treatment Provider</w:t>
            </w:r>
            <w:r w:rsidR="00A8644A">
              <w:rPr>
                <w:color w:val="365F91" w:themeColor="accent1" w:themeShade="BF"/>
              </w:rPr>
              <w:t xml:space="preserve"> </w:t>
            </w:r>
            <w:r w:rsidR="00DA71A3">
              <w:rPr>
                <w:color w:val="365F91" w:themeColor="accent1" w:themeShade="BF"/>
              </w:rPr>
              <w:t>Kenneth Jones of Flint Odyssey House</w:t>
            </w:r>
            <w:bookmarkStart w:id="0" w:name="_GoBack"/>
            <w:bookmarkEnd w:id="0"/>
            <w:r w:rsidRPr="00AC2BA2">
              <w:rPr>
                <w:color w:val="365F91" w:themeColor="accent1" w:themeShade="BF"/>
              </w:rPr>
              <w:t>, Community Advisor Bob McKamie, Probation Officer Charlene Sierakowski</w:t>
            </w:r>
            <w:r w:rsidR="00554D0A">
              <w:rPr>
                <w:color w:val="365F91" w:themeColor="accent1" w:themeShade="BF"/>
              </w:rPr>
              <w:t>, Probation Officer/Coordinator</w:t>
            </w:r>
            <w:r w:rsidRPr="00AC2BA2">
              <w:rPr>
                <w:color w:val="365F91" w:themeColor="accent1" w:themeShade="BF"/>
              </w:rPr>
              <w:t xml:space="preserve"> Andrea Johnson</w:t>
            </w:r>
            <w:r w:rsidR="00554D0A">
              <w:rPr>
                <w:color w:val="365F91" w:themeColor="accent1" w:themeShade="BF"/>
              </w:rPr>
              <w:t>,</w:t>
            </w:r>
            <w:r w:rsidRPr="00AC2BA2">
              <w:rPr>
                <w:color w:val="365F91" w:themeColor="accent1" w:themeShade="BF"/>
              </w:rPr>
              <w:t xml:space="preserve"> </w:t>
            </w:r>
            <w:r w:rsidR="00937571">
              <w:rPr>
                <w:color w:val="365F91" w:themeColor="accent1" w:themeShade="BF"/>
              </w:rPr>
              <w:t>Director of Sobriety Court</w:t>
            </w:r>
            <w:r w:rsidRPr="00AC2BA2">
              <w:rPr>
                <w:color w:val="365F91" w:themeColor="accent1" w:themeShade="BF"/>
              </w:rPr>
              <w:t xml:space="preserve"> Melissa Lane</w:t>
            </w:r>
            <w:r w:rsidR="00937571">
              <w:rPr>
                <w:color w:val="365F91" w:themeColor="accent1" w:themeShade="BF"/>
              </w:rPr>
              <w:t>,</w:t>
            </w:r>
            <w:r w:rsidR="00854557">
              <w:rPr>
                <w:color w:val="365F91" w:themeColor="accent1" w:themeShade="BF"/>
              </w:rPr>
              <w:t xml:space="preserve"> Deputy Tom Nelson, </w:t>
            </w:r>
            <w:r w:rsidR="00937571">
              <w:rPr>
                <w:color w:val="365F91" w:themeColor="accent1" w:themeShade="BF"/>
              </w:rPr>
              <w:t>and Program Evaluator</w:t>
            </w:r>
            <w:r w:rsidR="0094631B">
              <w:rPr>
                <w:color w:val="365F91" w:themeColor="accent1" w:themeShade="BF"/>
              </w:rPr>
              <w:t xml:space="preserve"> Sarah Santini</w:t>
            </w:r>
            <w:r w:rsidRPr="00AC2BA2">
              <w:rPr>
                <w:color w:val="365F91" w:themeColor="accent1" w:themeShade="BF"/>
              </w:rPr>
              <w:t xml:space="preserve">.  The diverse areas of expertise </w:t>
            </w:r>
            <w:r w:rsidR="003024CB" w:rsidRPr="00AC2BA2">
              <w:rPr>
                <w:color w:val="365F91" w:themeColor="accent1" w:themeShade="BF"/>
              </w:rPr>
              <w:t xml:space="preserve">that each member of the Sobriety Court Team brings into the program will prove to be invaluable to the participants.   </w:t>
            </w:r>
          </w:p>
          <w:p w:rsidR="00416696" w:rsidRPr="00AC2BA2" w:rsidRDefault="002271CF" w:rsidP="00E004A1">
            <w:pPr>
              <w:pStyle w:val="Heading3"/>
              <w:spacing w:after="0"/>
              <w:rPr>
                <w:color w:val="365F91" w:themeColor="accent1" w:themeShade="BF"/>
              </w:rPr>
            </w:pPr>
            <w:r w:rsidRPr="00AC2BA2">
              <w:rPr>
                <w:color w:val="365F91" w:themeColor="accent1" w:themeShade="BF"/>
              </w:rPr>
              <w:t>Eligibility Criteria</w:t>
            </w:r>
          </w:p>
          <w:p w:rsidR="00E004A1" w:rsidRPr="00AC2BA2" w:rsidRDefault="00D02BFF" w:rsidP="00E004A1">
            <w:pPr>
              <w:rPr>
                <w:color w:val="365F91" w:themeColor="accent1" w:themeShade="BF"/>
              </w:rPr>
            </w:pPr>
            <w:r w:rsidRPr="00AC2BA2">
              <w:rPr>
                <w:noProof/>
                <w:color w:val="365F91" w:themeColor="accent1" w:themeShade="BF"/>
              </w:rPr>
              <mc:AlternateContent>
                <mc:Choice Requires="wps">
                  <w:drawing>
                    <wp:anchor distT="0" distB="0" distL="114300" distR="114300" simplePos="0" relativeHeight="251659264" behindDoc="0" locked="0" layoutInCell="1" allowOverlap="1" wp14:anchorId="3536CA48" wp14:editId="11FB0C5E">
                      <wp:simplePos x="0" y="0"/>
                      <wp:positionH relativeFrom="column">
                        <wp:posOffset>-38100</wp:posOffset>
                      </wp:positionH>
                      <wp:positionV relativeFrom="paragraph">
                        <wp:posOffset>100965</wp:posOffset>
                      </wp:positionV>
                      <wp:extent cx="1196340" cy="1005840"/>
                      <wp:effectExtent l="0" t="0" r="2286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005840"/>
                              </a:xfrm>
                              <a:prstGeom prst="rect">
                                <a:avLst/>
                              </a:prstGeom>
                              <a:solidFill>
                                <a:srgbClr val="FFFFFF"/>
                              </a:solidFill>
                              <a:ln w="9525">
                                <a:solidFill>
                                  <a:srgbClr val="000000"/>
                                </a:solidFill>
                                <a:miter lim="800000"/>
                                <a:headEnd/>
                                <a:tailEnd/>
                              </a:ln>
                            </wps:spPr>
                            <wps:txbx>
                              <w:txbxContent>
                                <w:p w:rsidR="00D02BFF" w:rsidRDefault="00D02BFF">
                                  <w:r>
                                    <w:rPr>
                                      <w:noProof/>
                                      <w:color w:val="365F91" w:themeColor="accent1" w:themeShade="BF"/>
                                    </w:rPr>
                                    <w:drawing>
                                      <wp:inline distT="0" distB="0" distL="0" distR="0" wp14:anchorId="2DF2F2F7" wp14:editId="5C5FBB6E">
                                        <wp:extent cx="1097280" cy="954157"/>
                                        <wp:effectExtent l="0" t="0" r="7620" b="0"/>
                                        <wp:docPr id="3" name="Picture 3" descr="C:\Users\lane1m\AppData\Local\Microsoft\Windows\Temporary Internet Files\Content.Outlook\LOCDXXKJ\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ne1m\AppData\Local\Microsoft\Windows\Temporary Internet Files\Content.Outlook\LOCDXXKJ\FullSizeRen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934" cy="9547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6CA48" id="_x0000_t202" coordsize="21600,21600" o:spt="202" path="m,l,21600r21600,l21600,xe">
                      <v:stroke joinstyle="miter"/>
                      <v:path gradientshapeok="t" o:connecttype="rect"/>
                    </v:shapetype>
                    <v:shape id="Text Box 2" o:spid="_x0000_s1026" type="#_x0000_t202" style="position:absolute;margin-left:-3pt;margin-top:7.95pt;width:94.2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">
                      <v:textbox>
                        <w:txbxContent>
                          <w:p w:rsidR="00D02BFF" w:rsidRDefault="00D02BFF">
                            <w:r>
                              <w:rPr>
                                <w:noProof/>
                                <w:color w:val="365F91" w:themeColor="accent1" w:themeShade="BF"/>
                              </w:rPr>
                              <w:drawing>
                                <wp:inline distT="0" distB="0" distL="0" distR="0" wp14:anchorId="2DF2F2F7" wp14:editId="5C5FBB6E">
                                  <wp:extent cx="1097280" cy="954157"/>
                                  <wp:effectExtent l="0" t="0" r="7620" b="0"/>
                                  <wp:docPr id="3" name="Picture 3" descr="C:\Users\lane1m\AppData\Local\Microsoft\Windows\Temporary Internet Files\Content.Outlook\LOCDXXKJ\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ne1m\AppData\Local\Microsoft\Windows\Temporary Internet Files\Content.Outlook\LOCDXXKJ\FullSizeRen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934" cy="954726"/>
                                          </a:xfrm>
                                          <a:prstGeom prst="rect">
                                            <a:avLst/>
                                          </a:prstGeom>
                                          <a:noFill/>
                                          <a:ln>
                                            <a:noFill/>
                                          </a:ln>
                                        </pic:spPr>
                                      </pic:pic>
                                    </a:graphicData>
                                  </a:graphic>
                                </wp:inline>
                              </w:drawing>
                            </w:r>
                          </w:p>
                        </w:txbxContent>
                      </v:textbox>
                    </v:shape>
                  </w:pict>
                </mc:Fallback>
              </mc:AlternateContent>
            </w:r>
          </w:p>
          <w:p w:rsidR="00D02BFF" w:rsidRDefault="00E004A1" w:rsidP="003E4EAA">
            <w:pPr>
              <w:pStyle w:val="Text"/>
              <w:spacing w:before="120" w:after="0" w:line="240" w:lineRule="auto"/>
              <w:ind w:left="2070" w:right="270"/>
              <w:rPr>
                <w:color w:val="365F91" w:themeColor="accent1" w:themeShade="BF"/>
              </w:rPr>
            </w:pPr>
            <w:r w:rsidRPr="00AC2BA2">
              <w:rPr>
                <w:color w:val="365F91" w:themeColor="accent1" w:themeShade="BF"/>
              </w:rPr>
              <w:t xml:space="preserve">Only participants who are serious about their recovery will be considered.  </w:t>
            </w:r>
            <w:r w:rsidR="00BA1A54">
              <w:rPr>
                <w:color w:val="365F91" w:themeColor="accent1" w:themeShade="BF"/>
              </w:rPr>
              <w:t xml:space="preserve">Several factors will help the </w:t>
            </w:r>
            <w:r w:rsidRPr="00AC2BA2">
              <w:rPr>
                <w:color w:val="365F91" w:themeColor="accent1" w:themeShade="BF"/>
              </w:rPr>
              <w:t xml:space="preserve">Sobriety Court Team </w:t>
            </w:r>
            <w:r w:rsidR="00BA1A54">
              <w:rPr>
                <w:color w:val="365F91" w:themeColor="accent1" w:themeShade="BF"/>
              </w:rPr>
              <w:t>determine eligibility, including but not limited to</w:t>
            </w:r>
            <w:r w:rsidR="00EC7B7C">
              <w:rPr>
                <w:color w:val="365F91" w:themeColor="accent1" w:themeShade="BF"/>
              </w:rPr>
              <w:t xml:space="preserve"> an assessment score</w:t>
            </w:r>
            <w:r w:rsidR="00A54239">
              <w:rPr>
                <w:color w:val="365F91" w:themeColor="accent1" w:themeShade="BF"/>
              </w:rPr>
              <w:t xml:space="preserve"> of moderate to severe substance issues</w:t>
            </w:r>
            <w:r w:rsidR="00BA1A54">
              <w:rPr>
                <w:color w:val="365F91" w:themeColor="accent1" w:themeShade="BF"/>
              </w:rPr>
              <w:t>,</w:t>
            </w:r>
            <w:r w:rsidR="00B41603">
              <w:rPr>
                <w:color w:val="365F91" w:themeColor="accent1" w:themeShade="BF"/>
              </w:rPr>
              <w:t xml:space="preserve"> criminal history, </w:t>
            </w:r>
            <w:r w:rsidR="00223CBE">
              <w:rPr>
                <w:color w:val="365F91" w:themeColor="accent1" w:themeShade="BF"/>
              </w:rPr>
              <w:t>and</w:t>
            </w:r>
            <w:r w:rsidR="00B41603">
              <w:rPr>
                <w:color w:val="365F91" w:themeColor="accent1" w:themeShade="BF"/>
              </w:rPr>
              <w:t xml:space="preserve"> the overall interview.</w:t>
            </w:r>
          </w:p>
          <w:p w:rsidR="00BA1A54" w:rsidRPr="00AC2BA2" w:rsidRDefault="00BA1A54" w:rsidP="00D02BFF">
            <w:pPr>
              <w:pStyle w:val="Text"/>
              <w:spacing w:after="0" w:line="240" w:lineRule="auto"/>
              <w:ind w:left="2070" w:right="270"/>
              <w:rPr>
                <w:color w:val="365F91" w:themeColor="accent1" w:themeShade="BF"/>
              </w:rPr>
            </w:pPr>
          </w:p>
          <w:p w:rsidR="00EC7B7C" w:rsidRDefault="00EC7B7C" w:rsidP="00D02BFF">
            <w:pPr>
              <w:pStyle w:val="Text"/>
              <w:spacing w:after="0" w:line="240" w:lineRule="auto"/>
              <w:ind w:right="270"/>
              <w:rPr>
                <w:color w:val="365F91" w:themeColor="accent1" w:themeShade="BF"/>
              </w:rPr>
            </w:pPr>
          </w:p>
          <w:p w:rsidR="00E004A1" w:rsidRPr="00AC2BA2" w:rsidRDefault="00E004A1" w:rsidP="00D02BFF">
            <w:pPr>
              <w:pStyle w:val="Text"/>
              <w:spacing w:after="0" w:line="240" w:lineRule="auto"/>
              <w:ind w:right="270"/>
              <w:rPr>
                <w:color w:val="365F91" w:themeColor="accent1" w:themeShade="BF"/>
              </w:rPr>
            </w:pPr>
            <w:r w:rsidRPr="00AC2BA2">
              <w:rPr>
                <w:color w:val="365F91" w:themeColor="accent1" w:themeShade="BF"/>
              </w:rPr>
              <w:t>Participation in Sobriety Court is strictly voluntary.  If a person decides they do not wish to participate, they will be referred back to their sentencing Judge</w:t>
            </w:r>
            <w:r w:rsidR="00BA1A54">
              <w:rPr>
                <w:color w:val="365F91" w:themeColor="accent1" w:themeShade="BF"/>
              </w:rPr>
              <w:t xml:space="preserve"> for further action</w:t>
            </w:r>
            <w:r w:rsidRPr="00AC2BA2">
              <w:rPr>
                <w:color w:val="365F91" w:themeColor="accent1" w:themeShade="BF"/>
              </w:rPr>
              <w:t xml:space="preserve">.  </w:t>
            </w:r>
          </w:p>
          <w:p w:rsidR="00E004A1" w:rsidRPr="00AC2BA2" w:rsidRDefault="00E004A1" w:rsidP="00E004A1">
            <w:pPr>
              <w:pStyle w:val="Text"/>
              <w:spacing w:after="0" w:line="240" w:lineRule="auto"/>
              <w:ind w:right="270"/>
              <w:rPr>
                <w:color w:val="365F91" w:themeColor="accent1" w:themeShade="BF"/>
              </w:rPr>
            </w:pPr>
          </w:p>
          <w:p w:rsidR="00497E92" w:rsidRPr="00AC2BA2" w:rsidRDefault="00501DAF" w:rsidP="0094631B">
            <w:pPr>
              <w:pStyle w:val="Text"/>
              <w:spacing w:after="0" w:line="240" w:lineRule="auto"/>
              <w:ind w:right="270"/>
              <w:rPr>
                <w:color w:val="365F91" w:themeColor="accent1" w:themeShade="BF"/>
              </w:rPr>
            </w:pPr>
            <w:r w:rsidRPr="00AC2BA2">
              <w:rPr>
                <w:color w:val="365F91" w:themeColor="accent1" w:themeShade="BF"/>
              </w:rPr>
              <w:t>Sobriety Court is broke</w:t>
            </w:r>
            <w:r w:rsidR="00B41603">
              <w:rPr>
                <w:color w:val="365F91" w:themeColor="accent1" w:themeShade="BF"/>
              </w:rPr>
              <w:t>n</w:t>
            </w:r>
            <w:r w:rsidRPr="00AC2BA2">
              <w:rPr>
                <w:color w:val="365F91" w:themeColor="accent1" w:themeShade="BF"/>
              </w:rPr>
              <w:t xml:space="preserve"> down into four phases.  Each phase has a unique set of requirements aimed at helping the participant make and maintain the necessary life style changes to lead productive, substance free and crime free lives with the first phase being the most intensive.  As sobriety is maintained, requirements </w:t>
            </w:r>
            <w:r w:rsidR="0094631B">
              <w:rPr>
                <w:color w:val="365F91" w:themeColor="accent1" w:themeShade="BF"/>
              </w:rPr>
              <w:t>may be</w:t>
            </w:r>
            <w:r w:rsidRPr="00AC2BA2">
              <w:rPr>
                <w:color w:val="365F91" w:themeColor="accent1" w:themeShade="BF"/>
              </w:rPr>
              <w:t xml:space="preserve"> </w:t>
            </w:r>
            <w:r w:rsidR="0094631B">
              <w:rPr>
                <w:color w:val="365F91" w:themeColor="accent1" w:themeShade="BF"/>
              </w:rPr>
              <w:t>l</w:t>
            </w:r>
            <w:r w:rsidRPr="00AC2BA2">
              <w:rPr>
                <w:color w:val="365F91" w:themeColor="accent1" w:themeShade="BF"/>
              </w:rPr>
              <w:t xml:space="preserve">ess intensive.  </w:t>
            </w:r>
            <w:r w:rsidR="00E004A1" w:rsidRPr="00AC2BA2">
              <w:rPr>
                <w:color w:val="365F91" w:themeColor="accent1" w:themeShade="BF"/>
              </w:rPr>
              <w:t xml:space="preserve"> </w:t>
            </w:r>
          </w:p>
        </w:tc>
      </w:tr>
      <w:tr w:rsidR="00AC2BA2" w:rsidRPr="00AC2BA2" w:rsidTr="009F7F49">
        <w:trPr>
          <w:trHeight w:val="13286"/>
          <w:jc w:val="center"/>
        </w:trPr>
        <w:tc>
          <w:tcPr>
            <w:tcW w:w="2430" w:type="dxa"/>
            <w:tcBorders>
              <w:top w:val="single" w:sz="2" w:space="0" w:color="435169"/>
              <w:left w:val="single" w:sz="2" w:space="0" w:color="435169"/>
              <w:bottom w:val="single" w:sz="2" w:space="0" w:color="435169"/>
              <w:right w:val="single" w:sz="2" w:space="0" w:color="435169"/>
            </w:tcBorders>
            <w:shd w:val="clear" w:color="auto" w:fill="EAEDF2"/>
            <w:tcMar>
              <w:left w:w="216" w:type="dxa"/>
              <w:right w:w="216" w:type="dxa"/>
            </w:tcMar>
          </w:tcPr>
          <w:p w:rsidR="00501DAF" w:rsidRPr="00AC2BA2" w:rsidRDefault="00501DAF">
            <w:pPr>
              <w:rPr>
                <w:color w:val="365F91" w:themeColor="accent1" w:themeShade="BF"/>
              </w:rPr>
            </w:pPr>
          </w:p>
          <w:p w:rsidR="00501DAF" w:rsidRPr="00AC2BA2" w:rsidRDefault="00501DAF">
            <w:pPr>
              <w:rPr>
                <w:color w:val="365F91" w:themeColor="accent1" w:themeShade="BF"/>
              </w:rPr>
            </w:pPr>
          </w:p>
          <w:tbl>
            <w:tblPr>
              <w:tblStyle w:val="TableGrid"/>
              <w:tblW w:w="26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633"/>
            </w:tblGrid>
            <w:tr w:rsidR="00AC2BA2" w:rsidRPr="00AC2BA2" w:rsidTr="00B83A03">
              <w:trPr>
                <w:jc w:val="center"/>
              </w:trPr>
              <w:tc>
                <w:tcPr>
                  <w:tcW w:w="2633" w:type="dxa"/>
                </w:tcPr>
                <w:p w:rsidR="002271CF" w:rsidRPr="00BA1A54" w:rsidRDefault="002271CF" w:rsidP="00130A66">
                  <w:pPr>
                    <w:pStyle w:val="Quotation2Numbered"/>
                    <w:numPr>
                      <w:ilvl w:val="0"/>
                      <w:numId w:val="0"/>
                    </w:numPr>
                    <w:rPr>
                      <w:color w:val="365F91" w:themeColor="accent1" w:themeShade="BF"/>
                      <w:sz w:val="20"/>
                      <w:szCs w:val="20"/>
                    </w:rPr>
                  </w:pPr>
                  <w:r w:rsidRPr="00BA1A54">
                    <w:rPr>
                      <w:color w:val="365F91" w:themeColor="accent1" w:themeShade="BF"/>
                      <w:sz w:val="20"/>
                      <w:szCs w:val="20"/>
                    </w:rPr>
                    <w:t>Painful as it may be, a significant emotional event can be the catalyst for choosing a direction that serves us – and those around us – more effectively.  Look for the learning. ~ Lou</w:t>
                  </w:r>
                  <w:r w:rsidR="00501DAF" w:rsidRPr="00BA1A54">
                    <w:rPr>
                      <w:color w:val="365F91" w:themeColor="accent1" w:themeShade="BF"/>
                      <w:sz w:val="20"/>
                      <w:szCs w:val="20"/>
                    </w:rPr>
                    <w:t>i</w:t>
                  </w:r>
                  <w:r w:rsidRPr="00BA1A54">
                    <w:rPr>
                      <w:color w:val="365F91" w:themeColor="accent1" w:themeShade="BF"/>
                      <w:sz w:val="20"/>
                      <w:szCs w:val="20"/>
                    </w:rPr>
                    <w:t>sa May Alcott</w:t>
                  </w:r>
                </w:p>
                <w:p w:rsidR="000C4201" w:rsidRPr="00AC2BA2" w:rsidRDefault="000C4201" w:rsidP="00130A66">
                  <w:pPr>
                    <w:pStyle w:val="Quotation2Numbered"/>
                    <w:numPr>
                      <w:ilvl w:val="0"/>
                      <w:numId w:val="0"/>
                    </w:numPr>
                    <w:rPr>
                      <w:color w:val="365F91" w:themeColor="accent1" w:themeShade="BF"/>
                    </w:rPr>
                  </w:pPr>
                </w:p>
                <w:p w:rsidR="000C4201" w:rsidRPr="00AC2BA2" w:rsidRDefault="000C4201" w:rsidP="00130A66">
                  <w:pPr>
                    <w:pStyle w:val="Quotation2Numbered"/>
                    <w:numPr>
                      <w:ilvl w:val="0"/>
                      <w:numId w:val="0"/>
                    </w:numPr>
                    <w:rPr>
                      <w:color w:val="365F91" w:themeColor="accent1" w:themeShade="BF"/>
                    </w:rPr>
                  </w:pPr>
                </w:p>
                <w:p w:rsidR="002271CF" w:rsidRPr="00AC2BA2" w:rsidRDefault="002271CF" w:rsidP="00130A66">
                  <w:pPr>
                    <w:pStyle w:val="Quotation2Numbered"/>
                    <w:numPr>
                      <w:ilvl w:val="0"/>
                      <w:numId w:val="0"/>
                    </w:numPr>
                    <w:rPr>
                      <w:color w:val="365F91" w:themeColor="accent1" w:themeShade="BF"/>
                    </w:rPr>
                  </w:pPr>
                </w:p>
                <w:p w:rsidR="002271CF" w:rsidRPr="00AC2BA2" w:rsidRDefault="002271CF" w:rsidP="00130A66">
                  <w:pPr>
                    <w:pStyle w:val="Quotation2Numbered"/>
                    <w:numPr>
                      <w:ilvl w:val="0"/>
                      <w:numId w:val="0"/>
                    </w:numPr>
                    <w:rPr>
                      <w:color w:val="365F91" w:themeColor="accent1" w:themeShade="BF"/>
                    </w:rPr>
                  </w:pPr>
                </w:p>
                <w:p w:rsidR="002271CF" w:rsidRPr="00AC2BA2" w:rsidRDefault="002271CF" w:rsidP="00130A66">
                  <w:pPr>
                    <w:pStyle w:val="Quotation2Numbered"/>
                    <w:numPr>
                      <w:ilvl w:val="0"/>
                      <w:numId w:val="0"/>
                    </w:numPr>
                    <w:rPr>
                      <w:color w:val="365F91" w:themeColor="accent1" w:themeShade="BF"/>
                    </w:rPr>
                  </w:pPr>
                </w:p>
                <w:p w:rsidR="002271CF" w:rsidRPr="00AC2BA2" w:rsidRDefault="00A725C9" w:rsidP="00130A66">
                  <w:pPr>
                    <w:pStyle w:val="Quotation2Numbered"/>
                    <w:numPr>
                      <w:ilvl w:val="0"/>
                      <w:numId w:val="0"/>
                    </w:numPr>
                    <w:rPr>
                      <w:color w:val="365F91" w:themeColor="accent1" w:themeShade="BF"/>
                    </w:rPr>
                  </w:pPr>
                  <w:r w:rsidRPr="00AC2BA2">
                    <w:rPr>
                      <w:rFonts w:ascii="Times New Roman" w:hAnsi="Times New Roman"/>
                      <w:noProof/>
                      <w:color w:val="365F91" w:themeColor="accent1" w:themeShade="BF"/>
                      <w:sz w:val="24"/>
                    </w:rPr>
                    <w:drawing>
                      <wp:anchor distT="0" distB="0" distL="114300" distR="114300" simplePos="0" relativeHeight="251661312" behindDoc="0" locked="0" layoutInCell="1" allowOverlap="1" wp14:anchorId="75000F25" wp14:editId="1E51EADD">
                        <wp:simplePos x="0" y="0"/>
                        <wp:positionH relativeFrom="column">
                          <wp:posOffset>-635</wp:posOffset>
                        </wp:positionH>
                        <wp:positionV relativeFrom="paragraph">
                          <wp:posOffset>161925</wp:posOffset>
                        </wp:positionV>
                        <wp:extent cx="1499329" cy="3627120"/>
                        <wp:effectExtent l="0" t="0" r="5715" b="0"/>
                        <wp:wrapNone/>
                        <wp:docPr id="20" name="Picture 20" descr="thCAZB6A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CAZB6A6K"/>
                                <pic:cNvPicPr>
                                  <a:picLocks noChangeAspect="1" noChangeArrowheads="1"/>
                                </pic:cNvPicPr>
                              </pic:nvPicPr>
                              <pic:blipFill>
                                <a:blip r:embed="rId10">
                                  <a:extLst>
                                    <a:ext uri="{28A0092B-C50C-407E-A947-70E740481C1C}">
                                      <a14:useLocalDpi xmlns:a14="http://schemas.microsoft.com/office/drawing/2010/main" val="0"/>
                                    </a:ext>
                                  </a:extLst>
                                </a:blip>
                                <a:srcRect t="1494" b="1494"/>
                                <a:stretch>
                                  <a:fillRect/>
                                </a:stretch>
                              </pic:blipFill>
                              <pic:spPr bwMode="auto">
                                <a:xfrm>
                                  <a:off x="0" y="0"/>
                                  <a:ext cx="1501140" cy="3631502"/>
                                </a:xfrm>
                                <a:prstGeom prst="rect">
                                  <a:avLst/>
                                </a:prstGeom>
                                <a:noFill/>
                              </pic:spPr>
                            </pic:pic>
                          </a:graphicData>
                        </a:graphic>
                        <wp14:sizeRelH relativeFrom="page">
                          <wp14:pctWidth>0</wp14:pctWidth>
                        </wp14:sizeRelH>
                        <wp14:sizeRelV relativeFrom="page">
                          <wp14:pctHeight>0</wp14:pctHeight>
                        </wp14:sizeRelV>
                      </wp:anchor>
                    </w:drawing>
                  </w:r>
                </w:p>
                <w:p w:rsidR="002271CF" w:rsidRPr="00AC2BA2" w:rsidRDefault="002271CF" w:rsidP="00130A66">
                  <w:pPr>
                    <w:pStyle w:val="Quotation2Numbered"/>
                    <w:numPr>
                      <w:ilvl w:val="0"/>
                      <w:numId w:val="0"/>
                    </w:numPr>
                    <w:rPr>
                      <w:color w:val="365F91" w:themeColor="accent1" w:themeShade="BF"/>
                    </w:rPr>
                  </w:pPr>
                </w:p>
                <w:p w:rsidR="00501DAF" w:rsidRPr="00AC2BA2" w:rsidRDefault="00501DAF" w:rsidP="00130A66">
                  <w:pPr>
                    <w:pStyle w:val="Quotation2Numbered"/>
                    <w:numPr>
                      <w:ilvl w:val="0"/>
                      <w:numId w:val="0"/>
                    </w:numPr>
                    <w:rPr>
                      <w:color w:val="365F91" w:themeColor="accent1" w:themeShade="BF"/>
                    </w:rPr>
                  </w:pPr>
                </w:p>
                <w:p w:rsidR="00501DAF" w:rsidRPr="00AC2BA2" w:rsidRDefault="00501DAF" w:rsidP="00130A66">
                  <w:pPr>
                    <w:pStyle w:val="Quotation2Numbered"/>
                    <w:numPr>
                      <w:ilvl w:val="0"/>
                      <w:numId w:val="0"/>
                    </w:numPr>
                    <w:rPr>
                      <w:color w:val="365F91" w:themeColor="accent1" w:themeShade="BF"/>
                    </w:rPr>
                  </w:pPr>
                </w:p>
                <w:p w:rsidR="00501DAF" w:rsidRPr="00AC2BA2" w:rsidRDefault="00501DAF" w:rsidP="00130A66">
                  <w:pPr>
                    <w:pStyle w:val="Quotation2Numbered"/>
                    <w:numPr>
                      <w:ilvl w:val="0"/>
                      <w:numId w:val="0"/>
                    </w:numPr>
                    <w:rPr>
                      <w:color w:val="365F91" w:themeColor="accent1" w:themeShade="BF"/>
                    </w:rPr>
                  </w:pPr>
                </w:p>
                <w:p w:rsidR="00A725C9" w:rsidRPr="00AC2BA2" w:rsidRDefault="00A725C9" w:rsidP="00130A66">
                  <w:pPr>
                    <w:pStyle w:val="Quotation2Numbered"/>
                    <w:numPr>
                      <w:ilvl w:val="0"/>
                      <w:numId w:val="0"/>
                    </w:numPr>
                    <w:rPr>
                      <w:color w:val="365F91" w:themeColor="accent1" w:themeShade="BF"/>
                    </w:rPr>
                  </w:pPr>
                </w:p>
                <w:p w:rsidR="00A725C9" w:rsidRPr="00AC2BA2" w:rsidRDefault="00A725C9" w:rsidP="00130A66">
                  <w:pPr>
                    <w:pStyle w:val="Quotation2Numbered"/>
                    <w:numPr>
                      <w:ilvl w:val="0"/>
                      <w:numId w:val="0"/>
                    </w:numPr>
                    <w:rPr>
                      <w:color w:val="365F91" w:themeColor="accent1" w:themeShade="BF"/>
                    </w:rPr>
                  </w:pPr>
                </w:p>
                <w:p w:rsidR="00A725C9" w:rsidRPr="00AC2BA2" w:rsidRDefault="00A725C9" w:rsidP="00130A66">
                  <w:pPr>
                    <w:pStyle w:val="Quotation2Numbered"/>
                    <w:numPr>
                      <w:ilvl w:val="0"/>
                      <w:numId w:val="0"/>
                    </w:numPr>
                    <w:rPr>
                      <w:color w:val="365F91" w:themeColor="accent1" w:themeShade="BF"/>
                    </w:rPr>
                  </w:pPr>
                </w:p>
                <w:p w:rsidR="00A725C9" w:rsidRPr="00AC2BA2" w:rsidRDefault="00A725C9" w:rsidP="00130A66">
                  <w:pPr>
                    <w:pStyle w:val="Quotation2Numbered"/>
                    <w:numPr>
                      <w:ilvl w:val="0"/>
                      <w:numId w:val="0"/>
                    </w:numPr>
                    <w:rPr>
                      <w:color w:val="365F91" w:themeColor="accent1" w:themeShade="BF"/>
                    </w:rPr>
                  </w:pPr>
                </w:p>
                <w:p w:rsidR="00A725C9" w:rsidRPr="00AC2BA2" w:rsidRDefault="00A725C9" w:rsidP="00130A66">
                  <w:pPr>
                    <w:pStyle w:val="Quotation2Numbered"/>
                    <w:numPr>
                      <w:ilvl w:val="0"/>
                      <w:numId w:val="0"/>
                    </w:numPr>
                    <w:rPr>
                      <w:color w:val="365F91" w:themeColor="accent1" w:themeShade="BF"/>
                    </w:rPr>
                  </w:pPr>
                </w:p>
                <w:p w:rsidR="00A725C9" w:rsidRPr="00AC2BA2" w:rsidRDefault="00A725C9" w:rsidP="00130A66">
                  <w:pPr>
                    <w:pStyle w:val="Quotation2Numbered"/>
                    <w:numPr>
                      <w:ilvl w:val="0"/>
                      <w:numId w:val="0"/>
                    </w:numPr>
                    <w:rPr>
                      <w:color w:val="365F91" w:themeColor="accent1" w:themeShade="BF"/>
                    </w:rPr>
                  </w:pPr>
                </w:p>
                <w:p w:rsidR="00A725C9" w:rsidRPr="00AC2BA2" w:rsidRDefault="00A725C9" w:rsidP="00130A66">
                  <w:pPr>
                    <w:pStyle w:val="Quotation2Numbered"/>
                    <w:numPr>
                      <w:ilvl w:val="0"/>
                      <w:numId w:val="0"/>
                    </w:numPr>
                    <w:rPr>
                      <w:color w:val="365F91" w:themeColor="accent1" w:themeShade="BF"/>
                    </w:rPr>
                  </w:pPr>
                </w:p>
                <w:p w:rsidR="00A725C9" w:rsidRPr="00AC2BA2" w:rsidRDefault="00A725C9"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077E15" w:rsidRPr="00BA1A54" w:rsidRDefault="00077E15" w:rsidP="00077E15">
                  <w:pPr>
                    <w:pStyle w:val="Quotation2Numbered"/>
                    <w:numPr>
                      <w:ilvl w:val="0"/>
                      <w:numId w:val="0"/>
                    </w:numPr>
                    <w:spacing w:before="0" w:after="0"/>
                    <w:jc w:val="center"/>
                    <w:rPr>
                      <w:color w:val="365F91" w:themeColor="accent1" w:themeShade="BF"/>
                      <w:sz w:val="20"/>
                      <w:szCs w:val="20"/>
                    </w:rPr>
                  </w:pPr>
                  <w:r w:rsidRPr="00BA1A54">
                    <w:rPr>
                      <w:color w:val="365F91" w:themeColor="accent1" w:themeShade="BF"/>
                      <w:sz w:val="20"/>
                      <w:szCs w:val="20"/>
                    </w:rPr>
                    <w:t xml:space="preserve">YOU’VE ONLY </w:t>
                  </w:r>
                </w:p>
                <w:p w:rsidR="00077E15" w:rsidRPr="00BA1A54" w:rsidRDefault="00077E15" w:rsidP="00077E15">
                  <w:pPr>
                    <w:pStyle w:val="Quotation2Numbered"/>
                    <w:numPr>
                      <w:ilvl w:val="0"/>
                      <w:numId w:val="0"/>
                    </w:numPr>
                    <w:spacing w:before="0" w:after="0"/>
                    <w:jc w:val="center"/>
                    <w:rPr>
                      <w:color w:val="365F91" w:themeColor="accent1" w:themeShade="BF"/>
                      <w:sz w:val="20"/>
                      <w:szCs w:val="20"/>
                    </w:rPr>
                  </w:pPr>
                  <w:r w:rsidRPr="00BA1A54">
                    <w:rPr>
                      <w:color w:val="365F91" w:themeColor="accent1" w:themeShade="BF"/>
                      <w:sz w:val="20"/>
                      <w:szCs w:val="20"/>
                    </w:rPr>
                    <w:t xml:space="preserve">GOT THREE </w:t>
                  </w:r>
                </w:p>
                <w:p w:rsidR="00AC2BA2" w:rsidRPr="00BA1A54" w:rsidRDefault="00077E15" w:rsidP="00077E15">
                  <w:pPr>
                    <w:pStyle w:val="Quotation2Numbered"/>
                    <w:numPr>
                      <w:ilvl w:val="0"/>
                      <w:numId w:val="0"/>
                    </w:numPr>
                    <w:spacing w:before="0" w:after="0"/>
                    <w:jc w:val="center"/>
                    <w:rPr>
                      <w:color w:val="365F91" w:themeColor="accent1" w:themeShade="BF"/>
                      <w:sz w:val="20"/>
                      <w:szCs w:val="20"/>
                    </w:rPr>
                  </w:pPr>
                  <w:r w:rsidRPr="00BA1A54">
                    <w:rPr>
                      <w:color w:val="365F91" w:themeColor="accent1" w:themeShade="BF"/>
                      <w:sz w:val="20"/>
                      <w:szCs w:val="20"/>
                    </w:rPr>
                    <w:t>CHOICES:</w:t>
                  </w:r>
                </w:p>
                <w:p w:rsidR="00077E15" w:rsidRPr="00BA1A54" w:rsidRDefault="00077E15" w:rsidP="00077E15">
                  <w:pPr>
                    <w:pStyle w:val="Quotation2Numbered"/>
                    <w:numPr>
                      <w:ilvl w:val="0"/>
                      <w:numId w:val="0"/>
                    </w:numPr>
                    <w:spacing w:before="0" w:after="0"/>
                    <w:jc w:val="center"/>
                    <w:rPr>
                      <w:color w:val="365F91" w:themeColor="accent1" w:themeShade="BF"/>
                      <w:sz w:val="20"/>
                      <w:szCs w:val="20"/>
                    </w:rPr>
                  </w:pPr>
                  <w:r w:rsidRPr="00BA1A54">
                    <w:rPr>
                      <w:color w:val="365F91" w:themeColor="accent1" w:themeShade="BF"/>
                      <w:sz w:val="20"/>
                      <w:szCs w:val="20"/>
                    </w:rPr>
                    <w:t>GIVE UP</w:t>
                  </w:r>
                </w:p>
                <w:p w:rsidR="00077E15" w:rsidRPr="00BA1A54" w:rsidRDefault="00077E15" w:rsidP="00077E15">
                  <w:pPr>
                    <w:pStyle w:val="Quotation2Numbered"/>
                    <w:numPr>
                      <w:ilvl w:val="0"/>
                      <w:numId w:val="0"/>
                    </w:numPr>
                    <w:spacing w:before="0" w:after="0"/>
                    <w:jc w:val="center"/>
                    <w:rPr>
                      <w:color w:val="365F91" w:themeColor="accent1" w:themeShade="BF"/>
                      <w:sz w:val="20"/>
                      <w:szCs w:val="20"/>
                    </w:rPr>
                  </w:pPr>
                  <w:r w:rsidRPr="00BA1A54">
                    <w:rPr>
                      <w:color w:val="365F91" w:themeColor="accent1" w:themeShade="BF"/>
                      <w:sz w:val="20"/>
                      <w:szCs w:val="20"/>
                    </w:rPr>
                    <w:t>GIVE IN OR</w:t>
                  </w:r>
                </w:p>
                <w:p w:rsidR="00077E15" w:rsidRPr="00BA1A54" w:rsidRDefault="00077E15" w:rsidP="00077E15">
                  <w:pPr>
                    <w:pStyle w:val="Quotation2Numbered"/>
                    <w:numPr>
                      <w:ilvl w:val="0"/>
                      <w:numId w:val="0"/>
                    </w:numPr>
                    <w:spacing w:before="0" w:after="0"/>
                    <w:jc w:val="center"/>
                    <w:rPr>
                      <w:color w:val="365F91" w:themeColor="accent1" w:themeShade="BF"/>
                      <w:sz w:val="20"/>
                      <w:szCs w:val="20"/>
                    </w:rPr>
                  </w:pPr>
                  <w:r w:rsidRPr="00BA1A54">
                    <w:rPr>
                      <w:color w:val="365F91" w:themeColor="accent1" w:themeShade="BF"/>
                      <w:sz w:val="20"/>
                      <w:szCs w:val="20"/>
                    </w:rPr>
                    <w:t xml:space="preserve">GIVE IT ALL </w:t>
                  </w:r>
                </w:p>
                <w:p w:rsidR="00077E15" w:rsidRPr="00AC2BA2" w:rsidRDefault="00077E15" w:rsidP="00077E15">
                  <w:pPr>
                    <w:pStyle w:val="Quotation2Numbered"/>
                    <w:numPr>
                      <w:ilvl w:val="0"/>
                      <w:numId w:val="0"/>
                    </w:numPr>
                    <w:spacing w:before="0" w:after="0"/>
                    <w:jc w:val="center"/>
                    <w:rPr>
                      <w:color w:val="365F91" w:themeColor="accent1" w:themeShade="BF"/>
                    </w:rPr>
                  </w:pPr>
                  <w:r w:rsidRPr="00BA1A54">
                    <w:rPr>
                      <w:color w:val="365F91" w:themeColor="accent1" w:themeShade="BF"/>
                      <w:sz w:val="20"/>
                      <w:szCs w:val="20"/>
                    </w:rPr>
                    <w:t>YOU’VE GOT</w:t>
                  </w: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1B09E9" w:rsidP="00130A66">
                  <w:pPr>
                    <w:pStyle w:val="Quotation2Numbered"/>
                    <w:numPr>
                      <w:ilvl w:val="0"/>
                      <w:numId w:val="0"/>
                    </w:numPr>
                    <w:rPr>
                      <w:color w:val="365F91" w:themeColor="accent1" w:themeShade="BF"/>
                    </w:rPr>
                  </w:pPr>
                  <w:r w:rsidRPr="00AC2BA2">
                    <w:rPr>
                      <w:rFonts w:ascii="Times New Roman" w:hAnsi="Times New Roman"/>
                      <w:noProof/>
                      <w:color w:val="365F91" w:themeColor="accent1" w:themeShade="BF"/>
                      <w:sz w:val="24"/>
                    </w:rPr>
                    <w:drawing>
                      <wp:anchor distT="36576" distB="36576" distL="36576" distR="36576" simplePos="0" relativeHeight="251663360" behindDoc="0" locked="0" layoutInCell="1" allowOverlap="1" wp14:anchorId="47ABF3D4" wp14:editId="2AB5FA29">
                        <wp:simplePos x="0" y="0"/>
                        <wp:positionH relativeFrom="column">
                          <wp:posOffset>36195</wp:posOffset>
                        </wp:positionH>
                        <wp:positionV relativeFrom="paragraph">
                          <wp:posOffset>262255</wp:posOffset>
                        </wp:positionV>
                        <wp:extent cx="1463040" cy="2392680"/>
                        <wp:effectExtent l="0" t="0" r="3810" b="7620"/>
                        <wp:wrapNone/>
                        <wp:docPr id="21" name="Picture 21" descr="thCATD6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CATD6N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040" cy="2392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AC2BA2" w:rsidRPr="00AC2BA2" w:rsidRDefault="00AC2BA2" w:rsidP="00130A66">
                  <w:pPr>
                    <w:pStyle w:val="Quotation2Numbered"/>
                    <w:numPr>
                      <w:ilvl w:val="0"/>
                      <w:numId w:val="0"/>
                    </w:numPr>
                    <w:rPr>
                      <w:color w:val="365F91" w:themeColor="accent1" w:themeShade="BF"/>
                    </w:rPr>
                  </w:pPr>
                </w:p>
                <w:p w:rsidR="00CE4613" w:rsidRDefault="00CE4613" w:rsidP="00130A66">
                  <w:pPr>
                    <w:pStyle w:val="Quotation2Numbered"/>
                    <w:numPr>
                      <w:ilvl w:val="0"/>
                      <w:numId w:val="0"/>
                    </w:numPr>
                    <w:rPr>
                      <w:color w:val="365F91" w:themeColor="accent1" w:themeShade="BF"/>
                      <w:sz w:val="20"/>
                      <w:szCs w:val="20"/>
                    </w:rPr>
                  </w:pPr>
                </w:p>
                <w:p w:rsidR="00CE4613" w:rsidRDefault="00CE4613" w:rsidP="00130A66">
                  <w:pPr>
                    <w:pStyle w:val="Quotation2Numbered"/>
                    <w:numPr>
                      <w:ilvl w:val="0"/>
                      <w:numId w:val="0"/>
                    </w:numPr>
                    <w:rPr>
                      <w:color w:val="365F91" w:themeColor="accent1" w:themeShade="BF"/>
                      <w:sz w:val="20"/>
                      <w:szCs w:val="20"/>
                    </w:rPr>
                  </w:pPr>
                </w:p>
                <w:p w:rsidR="001B09E9" w:rsidRDefault="001B09E9" w:rsidP="00130A66">
                  <w:pPr>
                    <w:pStyle w:val="Quotation2Numbered"/>
                    <w:numPr>
                      <w:ilvl w:val="0"/>
                      <w:numId w:val="0"/>
                    </w:numPr>
                    <w:rPr>
                      <w:color w:val="365F91" w:themeColor="accent1" w:themeShade="BF"/>
                      <w:sz w:val="20"/>
                      <w:szCs w:val="20"/>
                    </w:rPr>
                  </w:pPr>
                </w:p>
                <w:p w:rsidR="001B09E9" w:rsidRDefault="001B09E9" w:rsidP="00130A66">
                  <w:pPr>
                    <w:pStyle w:val="Quotation2Numbered"/>
                    <w:numPr>
                      <w:ilvl w:val="0"/>
                      <w:numId w:val="0"/>
                    </w:numPr>
                    <w:rPr>
                      <w:color w:val="365F91" w:themeColor="accent1" w:themeShade="BF"/>
                      <w:sz w:val="20"/>
                      <w:szCs w:val="20"/>
                    </w:rPr>
                  </w:pPr>
                </w:p>
                <w:p w:rsidR="001B09E9" w:rsidRDefault="001B09E9" w:rsidP="00130A66">
                  <w:pPr>
                    <w:pStyle w:val="Quotation2Numbered"/>
                    <w:numPr>
                      <w:ilvl w:val="0"/>
                      <w:numId w:val="0"/>
                    </w:numPr>
                    <w:rPr>
                      <w:color w:val="365F91" w:themeColor="accent1" w:themeShade="BF"/>
                      <w:sz w:val="20"/>
                      <w:szCs w:val="20"/>
                    </w:rPr>
                  </w:pPr>
                </w:p>
                <w:p w:rsidR="001B09E9" w:rsidRDefault="001B09E9" w:rsidP="00130A66">
                  <w:pPr>
                    <w:pStyle w:val="Quotation2Numbered"/>
                    <w:numPr>
                      <w:ilvl w:val="0"/>
                      <w:numId w:val="0"/>
                    </w:numPr>
                    <w:rPr>
                      <w:color w:val="365F91" w:themeColor="accent1" w:themeShade="BF"/>
                      <w:sz w:val="20"/>
                      <w:szCs w:val="20"/>
                    </w:rPr>
                  </w:pPr>
                </w:p>
                <w:p w:rsidR="00130A66" w:rsidRPr="008A6858" w:rsidRDefault="00CE4613" w:rsidP="00130A66">
                  <w:pPr>
                    <w:pStyle w:val="Quotation2Numbered"/>
                    <w:numPr>
                      <w:ilvl w:val="0"/>
                      <w:numId w:val="0"/>
                    </w:numPr>
                    <w:rPr>
                      <w:color w:val="365F91" w:themeColor="accent1" w:themeShade="BF"/>
                      <w:sz w:val="20"/>
                      <w:szCs w:val="20"/>
                    </w:rPr>
                  </w:pPr>
                  <w:r>
                    <w:rPr>
                      <w:color w:val="365F91" w:themeColor="accent1" w:themeShade="BF"/>
                      <w:sz w:val="20"/>
                      <w:szCs w:val="20"/>
                    </w:rPr>
                    <w:t>If the plan doesn’t work, change the plan but never the goal</w:t>
                  </w:r>
                  <w:r w:rsidR="00130A66" w:rsidRPr="008A6858">
                    <w:rPr>
                      <w:color w:val="365F91" w:themeColor="accent1" w:themeShade="BF"/>
                      <w:sz w:val="20"/>
                      <w:szCs w:val="20"/>
                    </w:rPr>
                    <w:t xml:space="preserve"> ~ </w:t>
                  </w:r>
                  <w:r>
                    <w:rPr>
                      <w:color w:val="365F91" w:themeColor="accent1" w:themeShade="BF"/>
                      <w:sz w:val="20"/>
                      <w:szCs w:val="20"/>
                    </w:rPr>
                    <w:t>Anonymous</w:t>
                  </w:r>
                </w:p>
                <w:p w:rsidR="00130A66" w:rsidRPr="00AC2BA2" w:rsidRDefault="00130A66" w:rsidP="00130A66">
                  <w:pPr>
                    <w:pStyle w:val="Quotation2Numbered"/>
                    <w:numPr>
                      <w:ilvl w:val="0"/>
                      <w:numId w:val="0"/>
                    </w:numPr>
                    <w:rPr>
                      <w:color w:val="365F91" w:themeColor="accent1" w:themeShade="BF"/>
                    </w:rPr>
                  </w:pPr>
                </w:p>
                <w:p w:rsidR="00532DAE" w:rsidRDefault="00532DAE" w:rsidP="00B83A03">
                  <w:pPr>
                    <w:pStyle w:val="Quotation2Numbered"/>
                    <w:numPr>
                      <w:ilvl w:val="0"/>
                      <w:numId w:val="0"/>
                    </w:numPr>
                    <w:spacing w:before="0" w:after="0"/>
                    <w:rPr>
                      <w:b/>
                      <w:color w:val="365F91" w:themeColor="accent1" w:themeShade="BF"/>
                    </w:rPr>
                  </w:pPr>
                </w:p>
                <w:p w:rsidR="008A6858" w:rsidRPr="00AC2BA2" w:rsidRDefault="008A6858" w:rsidP="00B83A03">
                  <w:pPr>
                    <w:pStyle w:val="Quotation2Numbered"/>
                    <w:numPr>
                      <w:ilvl w:val="0"/>
                      <w:numId w:val="0"/>
                    </w:numPr>
                    <w:spacing w:before="0" w:after="0"/>
                    <w:rPr>
                      <w:b/>
                      <w:color w:val="365F91" w:themeColor="accent1" w:themeShade="BF"/>
                    </w:rPr>
                  </w:pPr>
                </w:p>
                <w:p w:rsidR="00B0548A" w:rsidRDefault="00B0548A" w:rsidP="00E8632F">
                  <w:pPr>
                    <w:pStyle w:val="Quotation2Numbered"/>
                    <w:numPr>
                      <w:ilvl w:val="0"/>
                      <w:numId w:val="0"/>
                    </w:numPr>
                    <w:spacing w:before="0" w:after="0"/>
                    <w:ind w:left="347" w:hanging="180"/>
                    <w:rPr>
                      <w:color w:val="365F91" w:themeColor="accent1" w:themeShade="BF"/>
                    </w:rPr>
                  </w:pPr>
                </w:p>
                <w:p w:rsidR="001B09E9" w:rsidRDefault="001B09E9" w:rsidP="00E8632F">
                  <w:pPr>
                    <w:pStyle w:val="Quotation2Numbered"/>
                    <w:numPr>
                      <w:ilvl w:val="0"/>
                      <w:numId w:val="0"/>
                    </w:numPr>
                    <w:spacing w:before="0" w:after="0"/>
                    <w:ind w:left="347" w:hanging="180"/>
                    <w:rPr>
                      <w:color w:val="365F91" w:themeColor="accent1" w:themeShade="BF"/>
                    </w:rPr>
                  </w:pPr>
                </w:p>
                <w:p w:rsidR="001B09E9" w:rsidRDefault="001B09E9" w:rsidP="00E8632F">
                  <w:pPr>
                    <w:pStyle w:val="Quotation2Numbered"/>
                    <w:numPr>
                      <w:ilvl w:val="0"/>
                      <w:numId w:val="0"/>
                    </w:numPr>
                    <w:spacing w:before="0" w:after="0"/>
                    <w:ind w:left="347" w:hanging="180"/>
                    <w:rPr>
                      <w:color w:val="365F91" w:themeColor="accent1" w:themeShade="BF"/>
                    </w:rPr>
                  </w:pPr>
                </w:p>
                <w:p w:rsidR="001B09E9" w:rsidRDefault="001B09E9" w:rsidP="00E8632F">
                  <w:pPr>
                    <w:pStyle w:val="Quotation2Numbered"/>
                    <w:numPr>
                      <w:ilvl w:val="0"/>
                      <w:numId w:val="0"/>
                    </w:numPr>
                    <w:spacing w:before="0" w:after="0"/>
                    <w:ind w:left="347" w:hanging="180"/>
                    <w:rPr>
                      <w:color w:val="365F91" w:themeColor="accent1" w:themeShade="BF"/>
                    </w:rPr>
                  </w:pPr>
                </w:p>
                <w:p w:rsidR="001B09E9" w:rsidRDefault="001B09E9" w:rsidP="00E8632F">
                  <w:pPr>
                    <w:pStyle w:val="Quotation2Numbered"/>
                    <w:numPr>
                      <w:ilvl w:val="0"/>
                      <w:numId w:val="0"/>
                    </w:numPr>
                    <w:spacing w:before="0" w:after="0"/>
                    <w:ind w:left="347" w:hanging="180"/>
                    <w:rPr>
                      <w:color w:val="365F91" w:themeColor="accent1" w:themeShade="BF"/>
                    </w:rPr>
                  </w:pPr>
                </w:p>
                <w:p w:rsidR="001B09E9" w:rsidRDefault="001B09E9" w:rsidP="00E8632F">
                  <w:pPr>
                    <w:pStyle w:val="Quotation2Numbered"/>
                    <w:numPr>
                      <w:ilvl w:val="0"/>
                      <w:numId w:val="0"/>
                    </w:numPr>
                    <w:spacing w:before="0" w:after="0"/>
                    <w:ind w:left="347" w:hanging="180"/>
                    <w:rPr>
                      <w:color w:val="365F91" w:themeColor="accent1" w:themeShade="BF"/>
                    </w:rPr>
                  </w:pPr>
                </w:p>
                <w:p w:rsidR="001B09E9" w:rsidRDefault="001B09E9" w:rsidP="00E8632F">
                  <w:pPr>
                    <w:pStyle w:val="Quotation2Numbered"/>
                    <w:numPr>
                      <w:ilvl w:val="0"/>
                      <w:numId w:val="0"/>
                    </w:numPr>
                    <w:spacing w:before="0" w:after="0"/>
                    <w:ind w:left="347" w:hanging="180"/>
                    <w:rPr>
                      <w:color w:val="365F91" w:themeColor="accent1" w:themeShade="BF"/>
                    </w:rPr>
                  </w:pPr>
                </w:p>
                <w:p w:rsidR="001B09E9" w:rsidRDefault="001B09E9" w:rsidP="00E8632F">
                  <w:pPr>
                    <w:pStyle w:val="Quotation2Numbered"/>
                    <w:numPr>
                      <w:ilvl w:val="0"/>
                      <w:numId w:val="0"/>
                    </w:numPr>
                    <w:spacing w:before="0" w:after="0"/>
                    <w:ind w:left="347" w:hanging="180"/>
                    <w:rPr>
                      <w:color w:val="365F91" w:themeColor="accent1" w:themeShade="BF"/>
                    </w:rPr>
                  </w:pPr>
                </w:p>
                <w:p w:rsidR="001B09E9" w:rsidRDefault="001B09E9" w:rsidP="00E8632F">
                  <w:pPr>
                    <w:pStyle w:val="Quotation2Numbered"/>
                    <w:numPr>
                      <w:ilvl w:val="0"/>
                      <w:numId w:val="0"/>
                    </w:numPr>
                    <w:spacing w:before="0" w:after="0"/>
                    <w:ind w:left="347" w:hanging="180"/>
                    <w:rPr>
                      <w:color w:val="365F91" w:themeColor="accent1" w:themeShade="BF"/>
                    </w:rPr>
                  </w:pPr>
                </w:p>
                <w:p w:rsidR="001B09E9" w:rsidRDefault="001B09E9" w:rsidP="00E8632F">
                  <w:pPr>
                    <w:pStyle w:val="Quotation2Numbered"/>
                    <w:numPr>
                      <w:ilvl w:val="0"/>
                      <w:numId w:val="0"/>
                    </w:numPr>
                    <w:spacing w:before="0" w:after="0"/>
                    <w:ind w:left="347" w:hanging="180"/>
                    <w:rPr>
                      <w:color w:val="365F91" w:themeColor="accent1" w:themeShade="BF"/>
                    </w:rPr>
                  </w:pPr>
                </w:p>
                <w:p w:rsidR="001B09E9" w:rsidRDefault="001B09E9" w:rsidP="00E8632F">
                  <w:pPr>
                    <w:pStyle w:val="Quotation2Numbered"/>
                    <w:numPr>
                      <w:ilvl w:val="0"/>
                      <w:numId w:val="0"/>
                    </w:numPr>
                    <w:spacing w:before="0" w:after="0"/>
                    <w:ind w:left="347" w:hanging="180"/>
                    <w:rPr>
                      <w:color w:val="365F91" w:themeColor="accent1" w:themeShade="BF"/>
                    </w:rPr>
                  </w:pPr>
                </w:p>
                <w:p w:rsidR="001B09E9" w:rsidRDefault="001B09E9" w:rsidP="00E8632F">
                  <w:pPr>
                    <w:pStyle w:val="Quotation2Numbered"/>
                    <w:numPr>
                      <w:ilvl w:val="0"/>
                      <w:numId w:val="0"/>
                    </w:numPr>
                    <w:spacing w:before="0" w:after="0"/>
                    <w:ind w:left="347" w:hanging="180"/>
                    <w:rPr>
                      <w:color w:val="365F91" w:themeColor="accent1" w:themeShade="BF"/>
                    </w:rPr>
                  </w:pPr>
                </w:p>
                <w:p w:rsidR="001B09E9" w:rsidRPr="00AC2BA2" w:rsidRDefault="001B09E9" w:rsidP="001B09E9">
                  <w:pPr>
                    <w:pStyle w:val="Quotation2Numbered"/>
                    <w:numPr>
                      <w:ilvl w:val="0"/>
                      <w:numId w:val="0"/>
                    </w:numPr>
                    <w:spacing w:before="0" w:after="0"/>
                    <w:rPr>
                      <w:b/>
                      <w:color w:val="365F91" w:themeColor="accent1" w:themeShade="BF"/>
                    </w:rPr>
                  </w:pPr>
                  <w:r w:rsidRPr="00AC2BA2">
                    <w:rPr>
                      <w:b/>
                      <w:color w:val="365F91" w:themeColor="accent1" w:themeShade="BF"/>
                    </w:rPr>
                    <w:t>Expulsion Criteria</w:t>
                  </w:r>
                </w:p>
                <w:p w:rsidR="001B09E9" w:rsidRPr="00AC2BA2" w:rsidRDefault="001B09E9" w:rsidP="001B09E9">
                  <w:pPr>
                    <w:pStyle w:val="Quotation2Numbered"/>
                    <w:numPr>
                      <w:ilvl w:val="0"/>
                      <w:numId w:val="26"/>
                    </w:numPr>
                    <w:spacing w:before="0" w:after="0"/>
                    <w:ind w:left="347" w:hanging="180"/>
                    <w:rPr>
                      <w:color w:val="365F91" w:themeColor="accent1" w:themeShade="BF"/>
                    </w:rPr>
                  </w:pPr>
                  <w:r w:rsidRPr="00AC2BA2">
                    <w:rPr>
                      <w:color w:val="365F91" w:themeColor="accent1" w:themeShade="BF"/>
                    </w:rPr>
                    <w:t>Participant Absconds</w:t>
                  </w:r>
                </w:p>
                <w:p w:rsidR="001B09E9" w:rsidRPr="00AC2BA2" w:rsidRDefault="001B09E9" w:rsidP="001B09E9">
                  <w:pPr>
                    <w:pStyle w:val="Quotation2Numbered"/>
                    <w:numPr>
                      <w:ilvl w:val="0"/>
                      <w:numId w:val="26"/>
                    </w:numPr>
                    <w:spacing w:before="0" w:after="0"/>
                    <w:ind w:left="347" w:hanging="180"/>
                    <w:rPr>
                      <w:color w:val="365F91" w:themeColor="accent1" w:themeShade="BF"/>
                    </w:rPr>
                  </w:pPr>
                  <w:r w:rsidRPr="00AC2BA2">
                    <w:rPr>
                      <w:color w:val="365F91" w:themeColor="accent1" w:themeShade="BF"/>
                    </w:rPr>
                    <w:t>A life altering event such as serious illness or accident that substantially disrupts the ability to continue in the program</w:t>
                  </w:r>
                </w:p>
                <w:p w:rsidR="001B09E9" w:rsidRPr="00AC2BA2" w:rsidRDefault="001B09E9" w:rsidP="001B09E9">
                  <w:pPr>
                    <w:pStyle w:val="Quotation2Numbered"/>
                    <w:numPr>
                      <w:ilvl w:val="0"/>
                      <w:numId w:val="26"/>
                    </w:numPr>
                    <w:spacing w:before="0" w:after="0"/>
                    <w:ind w:left="347" w:hanging="180"/>
                    <w:rPr>
                      <w:color w:val="365F91" w:themeColor="accent1" w:themeShade="BF"/>
                    </w:rPr>
                  </w:pPr>
                  <w:r w:rsidRPr="00AC2BA2">
                    <w:rPr>
                      <w:color w:val="365F91" w:themeColor="accent1" w:themeShade="BF"/>
                    </w:rPr>
                    <w:t>Does not respond adequately to intervention, is  resistant to treatment and/or continually experiences program violations</w:t>
                  </w:r>
                </w:p>
                <w:p w:rsidR="001B09E9" w:rsidRPr="00AC2BA2" w:rsidRDefault="001B09E9" w:rsidP="00E8632F">
                  <w:pPr>
                    <w:pStyle w:val="Quotation2Numbered"/>
                    <w:numPr>
                      <w:ilvl w:val="0"/>
                      <w:numId w:val="0"/>
                    </w:numPr>
                    <w:spacing w:before="0" w:after="0"/>
                    <w:ind w:left="347" w:hanging="180"/>
                    <w:rPr>
                      <w:color w:val="365F91" w:themeColor="accent1" w:themeShade="BF"/>
                    </w:rPr>
                  </w:pPr>
                </w:p>
                <w:p w:rsidR="00532DAE" w:rsidRPr="00AC2BA2" w:rsidRDefault="00532DAE" w:rsidP="00E8632F">
                  <w:pPr>
                    <w:pStyle w:val="Quotation2Numbered"/>
                    <w:numPr>
                      <w:ilvl w:val="0"/>
                      <w:numId w:val="0"/>
                    </w:numPr>
                    <w:spacing w:before="0" w:after="0"/>
                    <w:ind w:left="347" w:hanging="180"/>
                    <w:rPr>
                      <w:b/>
                      <w:color w:val="365F91" w:themeColor="accent1" w:themeShade="BF"/>
                    </w:rPr>
                  </w:pPr>
                </w:p>
                <w:p w:rsidR="00463B00" w:rsidRPr="00AC2BA2" w:rsidRDefault="00463B00" w:rsidP="00E8632F">
                  <w:pPr>
                    <w:pStyle w:val="Quotation2Numbered"/>
                    <w:numPr>
                      <w:ilvl w:val="0"/>
                      <w:numId w:val="0"/>
                    </w:numPr>
                    <w:spacing w:before="0" w:after="0"/>
                    <w:ind w:left="347" w:hanging="180"/>
                    <w:rPr>
                      <w:b/>
                      <w:color w:val="365F91" w:themeColor="accent1" w:themeShade="BF"/>
                    </w:rPr>
                  </w:pPr>
                </w:p>
                <w:p w:rsidR="00463B00" w:rsidRPr="00AC2BA2" w:rsidRDefault="00463B00" w:rsidP="00E8632F">
                  <w:pPr>
                    <w:pStyle w:val="Quotation2Numbered"/>
                    <w:numPr>
                      <w:ilvl w:val="0"/>
                      <w:numId w:val="0"/>
                    </w:numPr>
                    <w:spacing w:before="0" w:after="0"/>
                    <w:ind w:left="347" w:hanging="180"/>
                    <w:rPr>
                      <w:b/>
                      <w:color w:val="365F91" w:themeColor="accent1" w:themeShade="BF"/>
                    </w:rPr>
                  </w:pPr>
                </w:p>
                <w:p w:rsidR="00B0548A" w:rsidRPr="00AC2BA2" w:rsidRDefault="00B0548A" w:rsidP="00E8632F">
                  <w:pPr>
                    <w:pStyle w:val="Quotation2Numbered"/>
                    <w:numPr>
                      <w:ilvl w:val="0"/>
                      <w:numId w:val="0"/>
                    </w:numPr>
                    <w:spacing w:before="0" w:after="0"/>
                    <w:ind w:left="347" w:hanging="180"/>
                    <w:rPr>
                      <w:b/>
                      <w:color w:val="365F91" w:themeColor="accent1" w:themeShade="BF"/>
                    </w:rPr>
                  </w:pPr>
                  <w:r w:rsidRPr="00AC2BA2">
                    <w:rPr>
                      <w:b/>
                      <w:color w:val="365F91" w:themeColor="accent1" w:themeShade="BF"/>
                    </w:rPr>
                    <w:t>Graduation Criteria:</w:t>
                  </w:r>
                </w:p>
                <w:p w:rsidR="00B0548A" w:rsidRPr="00AC2BA2" w:rsidRDefault="00B0548A" w:rsidP="00E8632F">
                  <w:pPr>
                    <w:pStyle w:val="Quotation2Numbered"/>
                    <w:numPr>
                      <w:ilvl w:val="0"/>
                      <w:numId w:val="27"/>
                    </w:numPr>
                    <w:spacing w:before="0" w:after="0"/>
                    <w:ind w:left="347" w:hanging="180"/>
                    <w:rPr>
                      <w:color w:val="365F91" w:themeColor="accent1" w:themeShade="BF"/>
                    </w:rPr>
                  </w:pPr>
                  <w:r w:rsidRPr="00AC2BA2">
                    <w:rPr>
                      <w:color w:val="365F91" w:themeColor="accent1" w:themeShade="BF"/>
                    </w:rPr>
                    <w:t>Successful completion of all Sobriety Court phases</w:t>
                  </w:r>
                </w:p>
                <w:p w:rsidR="00B0548A" w:rsidRPr="00AC2BA2" w:rsidRDefault="00B0548A" w:rsidP="00E8632F">
                  <w:pPr>
                    <w:pStyle w:val="Quotation2Numbered"/>
                    <w:numPr>
                      <w:ilvl w:val="0"/>
                      <w:numId w:val="27"/>
                    </w:numPr>
                    <w:spacing w:before="0" w:after="0"/>
                    <w:ind w:left="347" w:hanging="180"/>
                    <w:rPr>
                      <w:color w:val="365F91" w:themeColor="accent1" w:themeShade="BF"/>
                    </w:rPr>
                  </w:pPr>
                  <w:r w:rsidRPr="00AC2BA2">
                    <w:rPr>
                      <w:color w:val="365F91" w:themeColor="accent1" w:themeShade="BF"/>
                    </w:rPr>
                    <w:t>Sustained sobriety</w:t>
                  </w:r>
                </w:p>
                <w:p w:rsidR="00B0548A" w:rsidRPr="00AC2BA2" w:rsidRDefault="00B0548A" w:rsidP="00E8632F">
                  <w:pPr>
                    <w:pStyle w:val="Quotation2Numbered"/>
                    <w:numPr>
                      <w:ilvl w:val="0"/>
                      <w:numId w:val="27"/>
                    </w:numPr>
                    <w:spacing w:before="0" w:after="0"/>
                    <w:ind w:left="347" w:hanging="180"/>
                    <w:rPr>
                      <w:color w:val="365F91" w:themeColor="accent1" w:themeShade="BF"/>
                    </w:rPr>
                  </w:pPr>
                  <w:r w:rsidRPr="00AC2BA2">
                    <w:rPr>
                      <w:color w:val="365F91" w:themeColor="accent1" w:themeShade="BF"/>
                    </w:rPr>
                    <w:t>Full time employment or school enrollment</w:t>
                  </w:r>
                </w:p>
                <w:p w:rsidR="00B0548A" w:rsidRPr="00AC2BA2" w:rsidRDefault="00B0548A" w:rsidP="00E8632F">
                  <w:pPr>
                    <w:pStyle w:val="Quotation2Numbered"/>
                    <w:numPr>
                      <w:ilvl w:val="0"/>
                      <w:numId w:val="27"/>
                    </w:numPr>
                    <w:spacing w:before="0" w:after="0"/>
                    <w:ind w:left="347" w:hanging="180"/>
                    <w:rPr>
                      <w:color w:val="365F91" w:themeColor="accent1" w:themeShade="BF"/>
                    </w:rPr>
                  </w:pPr>
                  <w:r w:rsidRPr="00AC2BA2">
                    <w:rPr>
                      <w:color w:val="365F91" w:themeColor="accent1" w:themeShade="BF"/>
                    </w:rPr>
                    <w:t>All court ordered financial obligations are paid in full</w:t>
                  </w:r>
                </w:p>
              </w:tc>
            </w:tr>
            <w:tr w:rsidR="00AC2BA2" w:rsidRPr="00AC2BA2" w:rsidTr="00B83A03">
              <w:trPr>
                <w:jc w:val="center"/>
              </w:trPr>
              <w:tc>
                <w:tcPr>
                  <w:tcW w:w="2633" w:type="dxa"/>
                  <w:tcMar>
                    <w:top w:w="2160" w:type="dxa"/>
                    <w:left w:w="115" w:type="dxa"/>
                    <w:right w:w="115" w:type="dxa"/>
                  </w:tcMar>
                </w:tcPr>
                <w:p w:rsidR="00497E92" w:rsidRPr="00AC2BA2" w:rsidRDefault="00497E92" w:rsidP="007403B4">
                  <w:pPr>
                    <w:pStyle w:val="CompanyInfo"/>
                    <w:rPr>
                      <w:color w:val="365F91" w:themeColor="accent1" w:themeShade="BF"/>
                    </w:rPr>
                  </w:pPr>
                </w:p>
              </w:tc>
            </w:tr>
          </w:tbl>
          <w:p w:rsidR="00497E92" w:rsidRPr="00AC2BA2" w:rsidRDefault="00497E92" w:rsidP="00FD4EBE">
            <w:pPr>
              <w:pStyle w:val="CompanyInfo"/>
              <w:rPr>
                <w:color w:val="365F91" w:themeColor="accent1" w:themeShade="BF"/>
              </w:rPr>
            </w:pPr>
          </w:p>
        </w:tc>
        <w:tc>
          <w:tcPr>
            <w:tcW w:w="8370" w:type="dxa"/>
            <w:gridSpan w:val="2"/>
            <w:tcBorders>
              <w:top w:val="single" w:sz="2" w:space="0" w:color="435169"/>
              <w:left w:val="single" w:sz="2" w:space="0" w:color="435169"/>
              <w:bottom w:val="single" w:sz="2" w:space="0" w:color="435169"/>
              <w:right w:val="single" w:sz="2" w:space="0" w:color="435169"/>
            </w:tcBorders>
          </w:tcPr>
          <w:p w:rsidR="002271CF" w:rsidRPr="00AC2BA2" w:rsidRDefault="002271CF" w:rsidP="00AC2BA2">
            <w:pPr>
              <w:pStyle w:val="Heading3"/>
              <w:rPr>
                <w:color w:val="365F91" w:themeColor="accent1" w:themeShade="BF"/>
              </w:rPr>
            </w:pPr>
            <w:r w:rsidRPr="00AC2BA2">
              <w:rPr>
                <w:color w:val="365F91" w:themeColor="accent1" w:themeShade="BF"/>
              </w:rPr>
              <w:lastRenderedPageBreak/>
              <w:t>Program Components:</w:t>
            </w:r>
          </w:p>
          <w:p w:rsidR="00501DAF" w:rsidRPr="00AC2BA2" w:rsidRDefault="0094631B" w:rsidP="001B09E9">
            <w:pPr>
              <w:pStyle w:val="ListParagraph"/>
              <w:widowControl w:val="0"/>
              <w:numPr>
                <w:ilvl w:val="0"/>
                <w:numId w:val="39"/>
              </w:numPr>
              <w:rPr>
                <w:color w:val="365F91" w:themeColor="accent1" w:themeShade="BF"/>
                <w:kern w:val="28"/>
                <w:szCs w:val="18"/>
                <w14:cntxtAlts/>
              </w:rPr>
            </w:pPr>
            <w:r>
              <w:rPr>
                <w:color w:val="365F91" w:themeColor="accent1" w:themeShade="BF"/>
                <w:kern w:val="28"/>
                <w:szCs w:val="18"/>
                <w14:cntxtAlts/>
              </w:rPr>
              <w:t>Participa</w:t>
            </w:r>
            <w:r w:rsidR="002271CF" w:rsidRPr="00AC2BA2">
              <w:rPr>
                <w:color w:val="365F91" w:themeColor="accent1" w:themeShade="BF"/>
                <w:kern w:val="28"/>
                <w:szCs w:val="18"/>
                <w14:cntxtAlts/>
              </w:rPr>
              <w:t>t</w:t>
            </w:r>
            <w:r>
              <w:rPr>
                <w:color w:val="365F91" w:themeColor="accent1" w:themeShade="BF"/>
                <w:kern w:val="28"/>
                <w:szCs w:val="18"/>
                <w14:cntxtAlts/>
              </w:rPr>
              <w:t>e</w:t>
            </w:r>
            <w:r w:rsidR="002271CF" w:rsidRPr="00AC2BA2">
              <w:rPr>
                <w:color w:val="365F91" w:themeColor="accent1" w:themeShade="BF"/>
                <w:kern w:val="28"/>
                <w:szCs w:val="18"/>
                <w14:cntxtAlts/>
              </w:rPr>
              <w:t xml:space="preserve"> honestly in an alcohol </w:t>
            </w:r>
            <w:r w:rsidR="00BA1A54">
              <w:rPr>
                <w:color w:val="365F91" w:themeColor="accent1" w:themeShade="BF"/>
                <w:kern w:val="28"/>
                <w:szCs w:val="18"/>
                <w14:cntxtAlts/>
              </w:rPr>
              <w:t>abuse assessment and throughout i</w:t>
            </w:r>
            <w:r w:rsidR="002271CF" w:rsidRPr="00AC2BA2">
              <w:rPr>
                <w:color w:val="365F91" w:themeColor="accent1" w:themeShade="BF"/>
                <w:kern w:val="28"/>
                <w:szCs w:val="18"/>
                <w14:cntxtAlts/>
              </w:rPr>
              <w:t>nvolvement in Sobriety Court.</w:t>
            </w:r>
          </w:p>
          <w:p w:rsidR="00501DAF" w:rsidRPr="00AC2BA2" w:rsidRDefault="002271CF" w:rsidP="001B09E9">
            <w:pPr>
              <w:pStyle w:val="ListParagraph"/>
              <w:widowControl w:val="0"/>
              <w:numPr>
                <w:ilvl w:val="0"/>
                <w:numId w:val="39"/>
              </w:numPr>
              <w:rPr>
                <w:color w:val="365F91" w:themeColor="accent1" w:themeShade="BF"/>
                <w:kern w:val="28"/>
                <w:szCs w:val="18"/>
                <w14:cntxtAlts/>
              </w:rPr>
            </w:pPr>
            <w:r w:rsidRPr="002271CF">
              <w:rPr>
                <w:color w:val="365F91" w:themeColor="accent1" w:themeShade="BF"/>
                <w:kern w:val="28"/>
                <w:szCs w:val="18"/>
                <w14:cntxtAlts/>
              </w:rPr>
              <w:t>Engage in substance abuse counseling</w:t>
            </w:r>
            <w:r w:rsidR="00BA1A54">
              <w:rPr>
                <w:color w:val="365F91" w:themeColor="accent1" w:themeShade="BF"/>
                <w:kern w:val="28"/>
                <w:szCs w:val="18"/>
                <w14:cntxtAlts/>
              </w:rPr>
              <w:t>.</w:t>
            </w:r>
          </w:p>
          <w:p w:rsidR="00501DAF" w:rsidRPr="00AC2BA2" w:rsidRDefault="002271CF" w:rsidP="001B09E9">
            <w:pPr>
              <w:pStyle w:val="ListParagraph"/>
              <w:widowControl w:val="0"/>
              <w:numPr>
                <w:ilvl w:val="0"/>
                <w:numId w:val="39"/>
              </w:numPr>
              <w:rPr>
                <w:color w:val="365F91" w:themeColor="accent1" w:themeShade="BF"/>
                <w:kern w:val="28"/>
                <w:szCs w:val="18"/>
                <w14:cntxtAlts/>
              </w:rPr>
            </w:pPr>
            <w:r w:rsidRPr="002271CF">
              <w:rPr>
                <w:color w:val="365F91" w:themeColor="accent1" w:themeShade="BF"/>
                <w:kern w:val="28"/>
                <w:szCs w:val="18"/>
                <w14:cntxtAlts/>
              </w:rPr>
              <w:t>Attend frequent court hearings for review purposes</w:t>
            </w:r>
            <w:r w:rsidR="00BA1A54">
              <w:rPr>
                <w:color w:val="365F91" w:themeColor="accent1" w:themeShade="BF"/>
                <w:kern w:val="28"/>
                <w:szCs w:val="18"/>
                <w14:cntxtAlts/>
              </w:rPr>
              <w:t>.</w:t>
            </w:r>
          </w:p>
          <w:p w:rsidR="00501DAF" w:rsidRPr="00AC2BA2" w:rsidRDefault="002271CF" w:rsidP="001B09E9">
            <w:pPr>
              <w:pStyle w:val="ListParagraph"/>
              <w:widowControl w:val="0"/>
              <w:numPr>
                <w:ilvl w:val="0"/>
                <w:numId w:val="39"/>
              </w:numPr>
              <w:rPr>
                <w:color w:val="365F91" w:themeColor="accent1" w:themeShade="BF"/>
                <w:kern w:val="28"/>
                <w:szCs w:val="18"/>
                <w14:cntxtAlts/>
              </w:rPr>
            </w:pPr>
            <w:r w:rsidRPr="002271CF">
              <w:rPr>
                <w:color w:val="365F91" w:themeColor="accent1" w:themeShade="BF"/>
                <w:kern w:val="28"/>
                <w:szCs w:val="18"/>
                <w14:cntxtAlts/>
              </w:rPr>
              <w:t>Attend frequent case management sessions</w:t>
            </w:r>
            <w:r w:rsidR="00BA1A54">
              <w:rPr>
                <w:color w:val="365F91" w:themeColor="accent1" w:themeShade="BF"/>
                <w:kern w:val="28"/>
                <w:szCs w:val="18"/>
                <w14:cntxtAlts/>
              </w:rPr>
              <w:t>.</w:t>
            </w:r>
          </w:p>
          <w:p w:rsidR="00501DAF" w:rsidRPr="00AC2BA2" w:rsidRDefault="002271CF" w:rsidP="001B09E9">
            <w:pPr>
              <w:pStyle w:val="ListParagraph"/>
              <w:widowControl w:val="0"/>
              <w:numPr>
                <w:ilvl w:val="0"/>
                <w:numId w:val="39"/>
              </w:numPr>
              <w:rPr>
                <w:color w:val="365F91" w:themeColor="accent1" w:themeShade="BF"/>
                <w:kern w:val="28"/>
                <w:szCs w:val="18"/>
                <w14:cntxtAlts/>
              </w:rPr>
            </w:pPr>
            <w:r w:rsidRPr="002271CF">
              <w:rPr>
                <w:color w:val="365F91" w:themeColor="accent1" w:themeShade="BF"/>
                <w:kern w:val="28"/>
                <w:szCs w:val="18"/>
                <w14:cntxtAlts/>
              </w:rPr>
              <w:t xml:space="preserve">Attend </w:t>
            </w:r>
            <w:r w:rsidR="00377987">
              <w:rPr>
                <w:color w:val="365F91" w:themeColor="accent1" w:themeShade="BF"/>
                <w:kern w:val="28"/>
                <w:szCs w:val="18"/>
                <w14:cntxtAlts/>
              </w:rPr>
              <w:t>12-step programs</w:t>
            </w:r>
            <w:r w:rsidR="00BA1A54">
              <w:rPr>
                <w:color w:val="365F91" w:themeColor="accent1" w:themeShade="BF"/>
                <w:kern w:val="28"/>
                <w:szCs w:val="18"/>
                <w14:cntxtAlts/>
              </w:rPr>
              <w:t>.</w:t>
            </w:r>
          </w:p>
          <w:p w:rsidR="00501DAF" w:rsidRPr="00AC2BA2" w:rsidRDefault="002271CF" w:rsidP="001B09E9">
            <w:pPr>
              <w:pStyle w:val="ListParagraph"/>
              <w:widowControl w:val="0"/>
              <w:numPr>
                <w:ilvl w:val="0"/>
                <w:numId w:val="39"/>
              </w:numPr>
              <w:rPr>
                <w:color w:val="365F91" w:themeColor="accent1" w:themeShade="BF"/>
                <w:kern w:val="28"/>
                <w:szCs w:val="18"/>
                <w14:cntxtAlts/>
              </w:rPr>
            </w:pPr>
            <w:r w:rsidRPr="002271CF">
              <w:rPr>
                <w:color w:val="365F91" w:themeColor="accent1" w:themeShade="BF"/>
                <w:kern w:val="28"/>
                <w:szCs w:val="18"/>
                <w14:cntxtAlts/>
              </w:rPr>
              <w:t xml:space="preserve">Submit to drug and alcohol </w:t>
            </w:r>
            <w:r w:rsidRPr="00AC2BA2">
              <w:rPr>
                <w:color w:val="365F91" w:themeColor="accent1" w:themeShade="BF"/>
                <w:kern w:val="28"/>
                <w:szCs w:val="18"/>
                <w14:cntxtAlts/>
              </w:rPr>
              <w:t>testing</w:t>
            </w:r>
            <w:r w:rsidR="008609BF">
              <w:rPr>
                <w:color w:val="365F91" w:themeColor="accent1" w:themeShade="BF"/>
                <w:kern w:val="28"/>
                <w:szCs w:val="18"/>
                <w14:cntxtAlts/>
              </w:rPr>
              <w:t xml:space="preserve"> twice per week</w:t>
            </w:r>
            <w:r w:rsidR="00BA1A54">
              <w:rPr>
                <w:color w:val="365F91" w:themeColor="accent1" w:themeShade="BF"/>
                <w:kern w:val="28"/>
                <w:szCs w:val="18"/>
                <w14:cntxtAlts/>
              </w:rPr>
              <w:t>.</w:t>
            </w:r>
          </w:p>
          <w:p w:rsidR="00501DAF" w:rsidRPr="00AC2BA2" w:rsidRDefault="002271CF" w:rsidP="001B09E9">
            <w:pPr>
              <w:pStyle w:val="ListParagraph"/>
              <w:widowControl w:val="0"/>
              <w:numPr>
                <w:ilvl w:val="0"/>
                <w:numId w:val="39"/>
              </w:numPr>
              <w:rPr>
                <w:color w:val="365F91" w:themeColor="accent1" w:themeShade="BF"/>
                <w:kern w:val="28"/>
                <w:szCs w:val="18"/>
                <w14:cntxtAlts/>
              </w:rPr>
            </w:pPr>
            <w:r w:rsidRPr="002271CF">
              <w:rPr>
                <w:color w:val="365F91" w:themeColor="accent1" w:themeShade="BF"/>
                <w:kern w:val="28"/>
                <w:szCs w:val="18"/>
                <w14:cntxtAlts/>
              </w:rPr>
              <w:t>Obtain employment and/or attend school or complete 20 Hours of Community Service Work every week</w:t>
            </w:r>
            <w:r w:rsidR="00BA1A54">
              <w:rPr>
                <w:color w:val="365F91" w:themeColor="accent1" w:themeShade="BF"/>
                <w:kern w:val="28"/>
                <w:szCs w:val="18"/>
                <w14:cntxtAlts/>
              </w:rPr>
              <w:t>.</w:t>
            </w:r>
          </w:p>
          <w:p w:rsidR="00501DAF" w:rsidRPr="00AC2BA2" w:rsidRDefault="002271CF" w:rsidP="001B09E9">
            <w:pPr>
              <w:pStyle w:val="ListParagraph"/>
              <w:widowControl w:val="0"/>
              <w:numPr>
                <w:ilvl w:val="0"/>
                <w:numId w:val="39"/>
              </w:numPr>
              <w:rPr>
                <w:color w:val="365F91" w:themeColor="accent1" w:themeShade="BF"/>
                <w:kern w:val="28"/>
                <w:szCs w:val="18"/>
                <w14:cntxtAlts/>
              </w:rPr>
            </w:pPr>
            <w:r w:rsidRPr="002271CF">
              <w:rPr>
                <w:color w:val="365F91" w:themeColor="accent1" w:themeShade="BF"/>
                <w:kern w:val="28"/>
                <w:szCs w:val="18"/>
                <w14:cntxtAlts/>
              </w:rPr>
              <w:t>Obtai</w:t>
            </w:r>
            <w:r w:rsidR="00501DAF" w:rsidRPr="00AC2BA2">
              <w:rPr>
                <w:color w:val="365F91" w:themeColor="accent1" w:themeShade="BF"/>
                <w:kern w:val="28"/>
                <w:szCs w:val="18"/>
                <w14:cntxtAlts/>
              </w:rPr>
              <w:t>n a high school diploma or GED</w:t>
            </w:r>
            <w:r w:rsidR="00BA1A54">
              <w:rPr>
                <w:color w:val="365F91" w:themeColor="accent1" w:themeShade="BF"/>
                <w:kern w:val="28"/>
                <w:szCs w:val="18"/>
                <w14:cntxtAlts/>
              </w:rPr>
              <w:t>.</w:t>
            </w:r>
          </w:p>
          <w:p w:rsidR="00501DAF" w:rsidRPr="00AC2BA2" w:rsidRDefault="002271CF" w:rsidP="001B09E9">
            <w:pPr>
              <w:pStyle w:val="ListParagraph"/>
              <w:widowControl w:val="0"/>
              <w:numPr>
                <w:ilvl w:val="0"/>
                <w:numId w:val="39"/>
              </w:numPr>
              <w:rPr>
                <w:color w:val="365F91" w:themeColor="accent1" w:themeShade="BF"/>
                <w:kern w:val="28"/>
                <w:szCs w:val="18"/>
                <w14:cntxtAlts/>
              </w:rPr>
            </w:pPr>
            <w:r w:rsidRPr="00AC2BA2">
              <w:rPr>
                <w:color w:val="365F91" w:themeColor="accent1" w:themeShade="BF"/>
                <w:kern w:val="28"/>
                <w:szCs w:val="18"/>
                <w14:cntxtAlts/>
              </w:rPr>
              <w:t xml:space="preserve">Pay </w:t>
            </w:r>
            <w:r w:rsidR="00BA1A54">
              <w:rPr>
                <w:color w:val="365F91" w:themeColor="accent1" w:themeShade="BF"/>
                <w:kern w:val="28"/>
                <w:szCs w:val="18"/>
                <w14:cntxtAlts/>
              </w:rPr>
              <w:t xml:space="preserve">all court ordered obligations, including </w:t>
            </w:r>
            <w:r w:rsidRPr="00AC2BA2">
              <w:rPr>
                <w:color w:val="365F91" w:themeColor="accent1" w:themeShade="BF"/>
                <w:kern w:val="28"/>
                <w:szCs w:val="18"/>
                <w14:cntxtAlts/>
              </w:rPr>
              <w:t>a program fee of $300 and probation oversight fees of $840 ($35 per month for 24 months)</w:t>
            </w:r>
            <w:r w:rsidR="00BA1A54">
              <w:rPr>
                <w:color w:val="365F91" w:themeColor="accent1" w:themeShade="BF"/>
                <w:kern w:val="28"/>
                <w:szCs w:val="18"/>
                <w14:cntxtAlts/>
              </w:rPr>
              <w:t>.</w:t>
            </w:r>
          </w:p>
          <w:p w:rsidR="00501DAF" w:rsidRPr="00AC2BA2" w:rsidRDefault="002271CF" w:rsidP="001B09E9">
            <w:pPr>
              <w:pStyle w:val="ListParagraph"/>
              <w:widowControl w:val="0"/>
              <w:numPr>
                <w:ilvl w:val="0"/>
                <w:numId w:val="39"/>
              </w:numPr>
              <w:rPr>
                <w:color w:val="365F91" w:themeColor="accent1" w:themeShade="BF"/>
                <w:kern w:val="28"/>
                <w:szCs w:val="18"/>
                <w14:cntxtAlts/>
              </w:rPr>
            </w:pPr>
            <w:r w:rsidRPr="002271CF">
              <w:rPr>
                <w:color w:val="365F91" w:themeColor="accent1" w:themeShade="BF"/>
                <w:kern w:val="28"/>
                <w:szCs w:val="18"/>
                <w14:cntxtAlts/>
              </w:rPr>
              <w:t xml:space="preserve">Not to use </w:t>
            </w:r>
            <w:r w:rsidRPr="002271CF">
              <w:rPr>
                <w:b/>
                <w:bCs/>
                <w:color w:val="365F91" w:themeColor="accent1" w:themeShade="BF"/>
                <w:kern w:val="28"/>
                <w:szCs w:val="18"/>
                <w14:cntxtAlts/>
              </w:rPr>
              <w:t>any</w:t>
            </w:r>
            <w:r w:rsidRPr="002271CF">
              <w:rPr>
                <w:color w:val="365F91" w:themeColor="accent1" w:themeShade="BF"/>
                <w:kern w:val="28"/>
                <w:szCs w:val="18"/>
                <w14:cntxtAlts/>
              </w:rPr>
              <w:t xml:space="preserve"> narcotic or habit forming drugs, including benzodiazepine, </w:t>
            </w:r>
            <w:r w:rsidR="00BA1A54">
              <w:rPr>
                <w:color w:val="365F91" w:themeColor="accent1" w:themeShade="BF"/>
                <w:kern w:val="28"/>
                <w:szCs w:val="18"/>
                <w14:cntxtAlts/>
              </w:rPr>
              <w:t>(Xanax and Klonopin [</w:t>
            </w:r>
            <w:r w:rsidRPr="002271CF">
              <w:rPr>
                <w:color w:val="365F91" w:themeColor="accent1" w:themeShade="BF"/>
                <w:kern w:val="28"/>
                <w:szCs w:val="18"/>
                <w14:cntxtAlts/>
              </w:rPr>
              <w:t>Clonozipam</w:t>
            </w:r>
            <w:r w:rsidR="00BA1A54">
              <w:rPr>
                <w:color w:val="365F91" w:themeColor="accent1" w:themeShade="BF"/>
                <w:kern w:val="28"/>
                <w:szCs w:val="18"/>
                <w14:cntxtAlts/>
              </w:rPr>
              <w:t>]</w:t>
            </w:r>
            <w:r w:rsidRPr="002271CF">
              <w:rPr>
                <w:color w:val="365F91" w:themeColor="accent1" w:themeShade="BF"/>
                <w:kern w:val="28"/>
                <w:szCs w:val="18"/>
                <w14:cntxtAlts/>
              </w:rPr>
              <w:t xml:space="preserve">).  </w:t>
            </w:r>
            <w:r w:rsidRPr="00AC2BA2">
              <w:rPr>
                <w:color w:val="365F91" w:themeColor="accent1" w:themeShade="BF"/>
                <w:kern w:val="28"/>
                <w:szCs w:val="18"/>
                <w14:cntxtAlts/>
              </w:rPr>
              <w:t>Alternative medications that are not a narcotic and/or habit forming will need to be obtained for a</w:t>
            </w:r>
            <w:r w:rsidR="00BA1A54">
              <w:rPr>
                <w:color w:val="365F91" w:themeColor="accent1" w:themeShade="BF"/>
                <w:kern w:val="28"/>
                <w:szCs w:val="18"/>
                <w14:cntxtAlts/>
              </w:rPr>
              <w:t>ll prescriptions</w:t>
            </w:r>
            <w:r w:rsidRPr="00AC2BA2">
              <w:rPr>
                <w:color w:val="365F91" w:themeColor="accent1" w:themeShade="BF"/>
                <w:kern w:val="28"/>
                <w:szCs w:val="18"/>
                <w14:cntxtAlts/>
              </w:rPr>
              <w:t>.</w:t>
            </w:r>
          </w:p>
          <w:p w:rsidR="00501DAF" w:rsidRPr="00AC2BA2" w:rsidRDefault="00BA1A54" w:rsidP="001B09E9">
            <w:pPr>
              <w:pStyle w:val="ListParagraph"/>
              <w:widowControl w:val="0"/>
              <w:numPr>
                <w:ilvl w:val="0"/>
                <w:numId w:val="39"/>
              </w:numPr>
              <w:rPr>
                <w:color w:val="365F91" w:themeColor="accent1" w:themeShade="BF"/>
                <w:kern w:val="28"/>
                <w:szCs w:val="18"/>
                <w14:cntxtAlts/>
              </w:rPr>
            </w:pPr>
            <w:r>
              <w:rPr>
                <w:color w:val="365F91" w:themeColor="accent1" w:themeShade="BF"/>
                <w:kern w:val="28"/>
                <w:szCs w:val="18"/>
                <w14:cntxtAlts/>
              </w:rPr>
              <w:t>Participants may be eligible for a r</w:t>
            </w:r>
            <w:r w:rsidR="00501DAF" w:rsidRPr="00AC2BA2">
              <w:rPr>
                <w:color w:val="365F91" w:themeColor="accent1" w:themeShade="BF"/>
                <w:kern w:val="28"/>
                <w:szCs w:val="18"/>
                <w14:cntxtAlts/>
              </w:rPr>
              <w:t>estricted license</w:t>
            </w:r>
            <w:r>
              <w:rPr>
                <w:color w:val="365F91" w:themeColor="accent1" w:themeShade="BF"/>
                <w:kern w:val="28"/>
                <w:szCs w:val="18"/>
                <w14:cntxtAlts/>
              </w:rPr>
              <w:t>s</w:t>
            </w:r>
            <w:r w:rsidR="00501DAF" w:rsidRPr="00AC2BA2">
              <w:rPr>
                <w:color w:val="365F91" w:themeColor="accent1" w:themeShade="BF"/>
                <w:kern w:val="28"/>
                <w:szCs w:val="18"/>
                <w14:cntxtAlts/>
              </w:rPr>
              <w:t xml:space="preserve"> </w:t>
            </w:r>
            <w:r>
              <w:rPr>
                <w:color w:val="365F91" w:themeColor="accent1" w:themeShade="BF"/>
                <w:kern w:val="28"/>
                <w:szCs w:val="18"/>
                <w14:cntxtAlts/>
              </w:rPr>
              <w:t xml:space="preserve">upon </w:t>
            </w:r>
            <w:r w:rsidR="00501DAF" w:rsidRPr="00AC2BA2">
              <w:rPr>
                <w:color w:val="365F91" w:themeColor="accent1" w:themeShade="BF"/>
                <w:kern w:val="28"/>
                <w:szCs w:val="18"/>
                <w14:cntxtAlts/>
              </w:rPr>
              <w:t>successful completion of Phase 1</w:t>
            </w:r>
          </w:p>
          <w:p w:rsidR="00A725C9" w:rsidRPr="00AC2BA2" w:rsidRDefault="00A725C9" w:rsidP="00AC2BA2">
            <w:pPr>
              <w:pStyle w:val="Heading3"/>
              <w:rPr>
                <w:color w:val="365F91" w:themeColor="accent1" w:themeShade="BF"/>
              </w:rPr>
            </w:pPr>
            <w:r w:rsidRPr="00AC2BA2">
              <w:rPr>
                <w:color w:val="365F91" w:themeColor="accent1" w:themeShade="BF"/>
              </w:rPr>
              <w:t>Phase One</w:t>
            </w:r>
          </w:p>
          <w:p w:rsidR="00A725C9" w:rsidRPr="00AC2BA2" w:rsidRDefault="00A725C9" w:rsidP="00A725C9">
            <w:pPr>
              <w:widowControl w:val="0"/>
              <w:rPr>
                <w:color w:val="365F91" w:themeColor="accent1" w:themeShade="BF"/>
                <w:szCs w:val="18"/>
              </w:rPr>
            </w:pPr>
            <w:r w:rsidRPr="00AC2BA2">
              <w:rPr>
                <w:color w:val="365F91" w:themeColor="accent1" w:themeShade="BF"/>
                <w:szCs w:val="18"/>
              </w:rPr>
              <w:t xml:space="preserve">Phase One is intended to last up to 4 months, depending on the individualized treatment plan.  In order to move out of Phase One and into Phase Two, 90 days of sobriety must be demonstrated and documented.  </w:t>
            </w:r>
          </w:p>
          <w:p w:rsidR="005F458F" w:rsidRDefault="00A725C9" w:rsidP="001B09E9">
            <w:pPr>
              <w:pStyle w:val="ListParagraph"/>
              <w:widowControl w:val="0"/>
              <w:numPr>
                <w:ilvl w:val="0"/>
                <w:numId w:val="39"/>
              </w:numPr>
              <w:rPr>
                <w:color w:val="365F91" w:themeColor="accent1" w:themeShade="BF"/>
                <w:szCs w:val="18"/>
              </w:rPr>
            </w:pPr>
            <w:r w:rsidRPr="005F458F">
              <w:rPr>
                <w:color w:val="365F91" w:themeColor="accent1" w:themeShade="BF"/>
                <w:szCs w:val="18"/>
              </w:rPr>
              <w:t xml:space="preserve">Attend </w:t>
            </w:r>
            <w:r w:rsidR="00377987">
              <w:rPr>
                <w:color w:val="365F91" w:themeColor="accent1" w:themeShade="BF"/>
                <w:szCs w:val="18"/>
              </w:rPr>
              <w:t>12-step meetings</w:t>
            </w:r>
            <w:r w:rsidRPr="005F458F">
              <w:rPr>
                <w:color w:val="365F91" w:themeColor="accent1" w:themeShade="BF"/>
                <w:szCs w:val="18"/>
              </w:rPr>
              <w:t xml:space="preserve"> daily for 90 consecutive days.</w:t>
            </w:r>
            <w:r w:rsidR="005F458F">
              <w:rPr>
                <w:color w:val="365F91" w:themeColor="accent1" w:themeShade="BF"/>
                <w:szCs w:val="18"/>
              </w:rPr>
              <w:t xml:space="preserve"> *</w:t>
            </w:r>
          </w:p>
          <w:p w:rsidR="00A725C9" w:rsidRPr="005F458F" w:rsidRDefault="00A725C9" w:rsidP="001B09E9">
            <w:pPr>
              <w:pStyle w:val="ListParagraph"/>
              <w:widowControl w:val="0"/>
              <w:numPr>
                <w:ilvl w:val="0"/>
                <w:numId w:val="39"/>
              </w:numPr>
              <w:rPr>
                <w:color w:val="365F91" w:themeColor="accent1" w:themeShade="BF"/>
                <w:szCs w:val="18"/>
              </w:rPr>
            </w:pPr>
            <w:r w:rsidRPr="005F458F">
              <w:rPr>
                <w:color w:val="365F91" w:themeColor="accent1" w:themeShade="BF"/>
                <w:szCs w:val="18"/>
              </w:rPr>
              <w:t>Have established a</w:t>
            </w:r>
            <w:r w:rsidR="00377987">
              <w:rPr>
                <w:color w:val="365F91" w:themeColor="accent1" w:themeShade="BF"/>
                <w:szCs w:val="18"/>
              </w:rPr>
              <w:t xml:space="preserve"> 12-step program </w:t>
            </w:r>
            <w:r w:rsidRPr="005F458F">
              <w:rPr>
                <w:color w:val="365F91" w:themeColor="accent1" w:themeShade="BF"/>
                <w:szCs w:val="18"/>
              </w:rPr>
              <w:t>sponsor by the end of the 90 day period.</w:t>
            </w:r>
          </w:p>
          <w:p w:rsidR="00A725C9" w:rsidRDefault="00A725C9" w:rsidP="001B09E9">
            <w:pPr>
              <w:pStyle w:val="ListParagraph"/>
              <w:widowControl w:val="0"/>
              <w:numPr>
                <w:ilvl w:val="0"/>
                <w:numId w:val="39"/>
              </w:numPr>
              <w:rPr>
                <w:color w:val="365F91" w:themeColor="accent1" w:themeShade="BF"/>
                <w:szCs w:val="18"/>
              </w:rPr>
            </w:pPr>
            <w:r w:rsidRPr="00AC2BA2">
              <w:rPr>
                <w:color w:val="365F91" w:themeColor="accent1" w:themeShade="BF"/>
                <w:szCs w:val="18"/>
              </w:rPr>
              <w:t>Attend programs and/or treatment as established in the treatment plan approved by the Sobriety Court Team.</w:t>
            </w:r>
            <w:r w:rsidR="005F458F">
              <w:rPr>
                <w:color w:val="365F91" w:themeColor="accent1" w:themeShade="BF"/>
                <w:szCs w:val="18"/>
              </w:rPr>
              <w:t xml:space="preserve"> *</w:t>
            </w:r>
          </w:p>
          <w:p w:rsidR="008609BF" w:rsidRPr="00AC2BA2" w:rsidRDefault="008609BF" w:rsidP="001B09E9">
            <w:pPr>
              <w:pStyle w:val="ListParagraph"/>
              <w:widowControl w:val="0"/>
              <w:numPr>
                <w:ilvl w:val="0"/>
                <w:numId w:val="39"/>
              </w:numPr>
              <w:rPr>
                <w:color w:val="365F91" w:themeColor="accent1" w:themeShade="BF"/>
                <w:szCs w:val="18"/>
              </w:rPr>
            </w:pPr>
            <w:r>
              <w:rPr>
                <w:color w:val="365F91" w:themeColor="accent1" w:themeShade="BF"/>
                <w:szCs w:val="18"/>
              </w:rPr>
              <w:t>Create</w:t>
            </w:r>
            <w:r w:rsidR="00F75378">
              <w:rPr>
                <w:color w:val="365F91" w:themeColor="accent1" w:themeShade="BF"/>
                <w:szCs w:val="18"/>
              </w:rPr>
              <w:t xml:space="preserve"> a “Goodbye to Alcohol/Drugs” letter to be shared at a court session</w:t>
            </w:r>
            <w:r>
              <w:rPr>
                <w:color w:val="365F91" w:themeColor="accent1" w:themeShade="BF"/>
                <w:szCs w:val="18"/>
              </w:rPr>
              <w:t xml:space="preserve"> </w:t>
            </w:r>
            <w:r w:rsidR="00382EC9">
              <w:rPr>
                <w:color w:val="365F91" w:themeColor="accent1" w:themeShade="BF"/>
                <w:szCs w:val="18"/>
              </w:rPr>
              <w:t>by</w:t>
            </w:r>
            <w:r w:rsidR="00EC7B7C">
              <w:rPr>
                <w:color w:val="365F91" w:themeColor="accent1" w:themeShade="BF"/>
                <w:szCs w:val="18"/>
              </w:rPr>
              <w:t xml:space="preserve"> the end of 90 days</w:t>
            </w:r>
            <w:r>
              <w:rPr>
                <w:color w:val="365F91" w:themeColor="accent1" w:themeShade="BF"/>
                <w:szCs w:val="18"/>
              </w:rPr>
              <w:t>.</w:t>
            </w:r>
          </w:p>
          <w:p w:rsidR="00A725C9" w:rsidRPr="00AC2BA2" w:rsidRDefault="00A725C9" w:rsidP="001B09E9">
            <w:pPr>
              <w:pStyle w:val="ListParagraph"/>
              <w:widowControl w:val="0"/>
              <w:numPr>
                <w:ilvl w:val="0"/>
                <w:numId w:val="39"/>
              </w:numPr>
              <w:rPr>
                <w:color w:val="365F91" w:themeColor="accent1" w:themeShade="BF"/>
                <w:szCs w:val="18"/>
              </w:rPr>
            </w:pPr>
            <w:r w:rsidRPr="00AC2BA2">
              <w:rPr>
                <w:color w:val="365F91" w:themeColor="accent1" w:themeShade="BF"/>
                <w:szCs w:val="18"/>
              </w:rPr>
              <w:t>Follow through with all other intervention programs as recommended.</w:t>
            </w:r>
          </w:p>
          <w:p w:rsidR="00A725C9" w:rsidRPr="00AC2BA2" w:rsidRDefault="00A725C9" w:rsidP="001B09E9">
            <w:pPr>
              <w:pStyle w:val="ListParagraph"/>
              <w:widowControl w:val="0"/>
              <w:numPr>
                <w:ilvl w:val="0"/>
                <w:numId w:val="39"/>
              </w:numPr>
              <w:rPr>
                <w:color w:val="365F91" w:themeColor="accent1" w:themeShade="BF"/>
                <w:szCs w:val="18"/>
              </w:rPr>
            </w:pPr>
            <w:r w:rsidRPr="00AC2BA2">
              <w:rPr>
                <w:color w:val="365F91" w:themeColor="accent1" w:themeShade="BF"/>
                <w:szCs w:val="18"/>
              </w:rPr>
              <w:t xml:space="preserve">Submit to an alcohol monitoring device for 90 days and random urine screens </w:t>
            </w:r>
            <w:r w:rsidR="008609BF">
              <w:rPr>
                <w:color w:val="365F91" w:themeColor="accent1" w:themeShade="BF"/>
                <w:szCs w:val="18"/>
              </w:rPr>
              <w:t>twice per week</w:t>
            </w:r>
            <w:r w:rsidRPr="00AC2BA2">
              <w:rPr>
                <w:color w:val="365F91" w:themeColor="accent1" w:themeShade="BF"/>
                <w:szCs w:val="18"/>
              </w:rPr>
              <w:t>.</w:t>
            </w:r>
          </w:p>
          <w:p w:rsidR="00A725C9" w:rsidRPr="00AC2BA2" w:rsidRDefault="00A725C9" w:rsidP="001B09E9">
            <w:pPr>
              <w:pStyle w:val="ListParagraph"/>
              <w:widowControl w:val="0"/>
              <w:numPr>
                <w:ilvl w:val="0"/>
                <w:numId w:val="39"/>
              </w:numPr>
              <w:rPr>
                <w:color w:val="365F91" w:themeColor="accent1" w:themeShade="BF"/>
                <w:szCs w:val="18"/>
              </w:rPr>
            </w:pPr>
            <w:r w:rsidRPr="00AC2BA2">
              <w:rPr>
                <w:color w:val="365F91" w:themeColor="accent1" w:themeShade="BF"/>
                <w:szCs w:val="18"/>
              </w:rPr>
              <w:t>Meet with the probation caseworker bi-</w:t>
            </w:r>
            <w:r w:rsidR="00A54239">
              <w:rPr>
                <w:color w:val="365F91" w:themeColor="accent1" w:themeShade="BF"/>
                <w:szCs w:val="18"/>
              </w:rPr>
              <w:t>week</w:t>
            </w:r>
            <w:r w:rsidR="001B09E9">
              <w:rPr>
                <w:color w:val="365F91" w:themeColor="accent1" w:themeShade="BF"/>
                <w:szCs w:val="18"/>
              </w:rPr>
              <w:t>ly</w:t>
            </w:r>
            <w:r w:rsidRPr="00AC2BA2">
              <w:rPr>
                <w:color w:val="365F91" w:themeColor="accent1" w:themeShade="BF"/>
                <w:szCs w:val="18"/>
              </w:rPr>
              <w:t>.</w:t>
            </w:r>
          </w:p>
          <w:p w:rsidR="00A725C9" w:rsidRPr="00AC2BA2" w:rsidRDefault="00A725C9" w:rsidP="001B09E9">
            <w:pPr>
              <w:pStyle w:val="ListParagraph"/>
              <w:widowControl w:val="0"/>
              <w:numPr>
                <w:ilvl w:val="0"/>
                <w:numId w:val="39"/>
              </w:numPr>
              <w:rPr>
                <w:color w:val="365F91" w:themeColor="accent1" w:themeShade="BF"/>
                <w:szCs w:val="18"/>
              </w:rPr>
            </w:pPr>
            <w:r w:rsidRPr="00AC2BA2">
              <w:rPr>
                <w:color w:val="365F91" w:themeColor="accent1" w:themeShade="BF"/>
                <w:szCs w:val="18"/>
              </w:rPr>
              <w:t>Attend Sobriety Court sessions bi-</w:t>
            </w:r>
            <w:r w:rsidR="00A54239">
              <w:rPr>
                <w:color w:val="365F91" w:themeColor="accent1" w:themeShade="BF"/>
                <w:szCs w:val="18"/>
              </w:rPr>
              <w:t>week</w:t>
            </w:r>
            <w:r w:rsidR="001B09E9">
              <w:rPr>
                <w:color w:val="365F91" w:themeColor="accent1" w:themeShade="BF"/>
                <w:szCs w:val="18"/>
              </w:rPr>
              <w:t>ly</w:t>
            </w:r>
            <w:r w:rsidRPr="00AC2BA2">
              <w:rPr>
                <w:color w:val="365F91" w:themeColor="accent1" w:themeShade="BF"/>
                <w:szCs w:val="18"/>
              </w:rPr>
              <w:t>.</w:t>
            </w:r>
          </w:p>
          <w:p w:rsidR="0087262C" w:rsidRDefault="009F2641" w:rsidP="001B09E9">
            <w:pPr>
              <w:pStyle w:val="ListParagraph"/>
              <w:widowControl w:val="0"/>
              <w:numPr>
                <w:ilvl w:val="0"/>
                <w:numId w:val="39"/>
              </w:numPr>
              <w:rPr>
                <w:color w:val="365F91" w:themeColor="accent1" w:themeShade="BF"/>
                <w:szCs w:val="18"/>
              </w:rPr>
            </w:pPr>
            <w:r w:rsidRPr="00AC2BA2">
              <w:rPr>
                <w:color w:val="365F91" w:themeColor="accent1" w:themeShade="BF"/>
                <w:szCs w:val="18"/>
              </w:rPr>
              <w:t>Pay a minimum of $800</w:t>
            </w:r>
            <w:r w:rsidR="009E3A9C">
              <w:rPr>
                <w:color w:val="365F91" w:themeColor="accent1" w:themeShade="BF"/>
                <w:szCs w:val="18"/>
              </w:rPr>
              <w:t xml:space="preserve"> </w:t>
            </w:r>
            <w:r w:rsidRPr="00AC2BA2">
              <w:rPr>
                <w:color w:val="365F91" w:themeColor="accent1" w:themeShade="BF"/>
                <w:szCs w:val="18"/>
              </w:rPr>
              <w:t>(including the $300 program fee) toward your court ordered obligations.</w:t>
            </w:r>
            <w:r w:rsidR="005F458F">
              <w:rPr>
                <w:color w:val="365F91" w:themeColor="accent1" w:themeShade="BF"/>
                <w:szCs w:val="18"/>
              </w:rPr>
              <w:t>*</w:t>
            </w:r>
            <w:r w:rsidR="005F458F" w:rsidRPr="00AC2BA2">
              <w:rPr>
                <w:color w:val="365F91" w:themeColor="accent1" w:themeShade="BF"/>
                <w:szCs w:val="18"/>
              </w:rPr>
              <w:t xml:space="preserve"> </w:t>
            </w:r>
          </w:p>
          <w:p w:rsidR="00A725C9" w:rsidRPr="00AC2BA2" w:rsidRDefault="00A725C9" w:rsidP="001B09E9">
            <w:pPr>
              <w:pStyle w:val="ListParagraph"/>
              <w:widowControl w:val="0"/>
              <w:numPr>
                <w:ilvl w:val="0"/>
                <w:numId w:val="39"/>
              </w:numPr>
              <w:rPr>
                <w:color w:val="365F91" w:themeColor="accent1" w:themeShade="BF"/>
                <w:szCs w:val="18"/>
              </w:rPr>
            </w:pPr>
            <w:r w:rsidRPr="00AC2BA2">
              <w:rPr>
                <w:color w:val="365F91" w:themeColor="accent1" w:themeShade="BF"/>
                <w:szCs w:val="18"/>
              </w:rPr>
              <w:t xml:space="preserve">Introduce your </w:t>
            </w:r>
            <w:r w:rsidR="006F4760">
              <w:rPr>
                <w:color w:val="365F91" w:themeColor="accent1" w:themeShade="BF"/>
                <w:szCs w:val="18"/>
              </w:rPr>
              <w:t>12-step program</w:t>
            </w:r>
            <w:r w:rsidRPr="00AC2BA2">
              <w:rPr>
                <w:color w:val="365F91" w:themeColor="accent1" w:themeShade="BF"/>
                <w:szCs w:val="18"/>
              </w:rPr>
              <w:t xml:space="preserve"> sponsor to</w:t>
            </w:r>
            <w:r w:rsidR="009E3A9C">
              <w:rPr>
                <w:color w:val="365F91" w:themeColor="accent1" w:themeShade="BF"/>
                <w:szCs w:val="18"/>
              </w:rPr>
              <w:t xml:space="preserve"> the </w:t>
            </w:r>
            <w:r w:rsidRPr="00AC2BA2">
              <w:rPr>
                <w:color w:val="365F91" w:themeColor="accent1" w:themeShade="BF"/>
                <w:szCs w:val="18"/>
              </w:rPr>
              <w:t>Court.</w:t>
            </w:r>
          </w:p>
          <w:p w:rsidR="005F458F" w:rsidRPr="005F458F" w:rsidRDefault="00EC7B7C" w:rsidP="005F458F">
            <w:pPr>
              <w:widowControl w:val="0"/>
              <w:rPr>
                <w:color w:val="365F91" w:themeColor="accent1" w:themeShade="BF"/>
                <w:szCs w:val="18"/>
              </w:rPr>
            </w:pPr>
            <w:r>
              <w:rPr>
                <w:color w:val="365F91" w:themeColor="accent1" w:themeShade="BF"/>
                <w:sz w:val="20"/>
                <w:szCs w:val="20"/>
              </w:rPr>
              <w:t xml:space="preserve">         </w:t>
            </w:r>
            <w:r w:rsidR="005F458F" w:rsidRPr="005F458F">
              <w:rPr>
                <w:color w:val="365F91" w:themeColor="accent1" w:themeShade="BF"/>
                <w:sz w:val="20"/>
                <w:szCs w:val="20"/>
              </w:rPr>
              <w:t>*</w:t>
            </w:r>
            <w:r w:rsidR="005F458F" w:rsidRPr="005F458F">
              <w:rPr>
                <w:color w:val="365F91" w:themeColor="accent1" w:themeShade="BF"/>
                <w:szCs w:val="18"/>
              </w:rPr>
              <w:t xml:space="preserve"> Will be required for eligibility for restricted license.</w:t>
            </w:r>
          </w:p>
          <w:p w:rsidR="00A725C9" w:rsidRPr="00AC2BA2" w:rsidRDefault="00A725C9" w:rsidP="00A725C9">
            <w:pPr>
              <w:pStyle w:val="Heading3"/>
              <w:rPr>
                <w:color w:val="365F91" w:themeColor="accent1" w:themeShade="BF"/>
              </w:rPr>
            </w:pPr>
            <w:r w:rsidRPr="00AC2BA2">
              <w:rPr>
                <w:color w:val="365F91" w:themeColor="accent1" w:themeShade="BF"/>
              </w:rPr>
              <w:t>Phase Two</w:t>
            </w:r>
          </w:p>
          <w:p w:rsidR="00A725C9" w:rsidRPr="00AC2BA2" w:rsidRDefault="00A725C9" w:rsidP="00A725C9">
            <w:pPr>
              <w:rPr>
                <w:color w:val="365F91" w:themeColor="accent1" w:themeShade="BF"/>
              </w:rPr>
            </w:pPr>
            <w:r w:rsidRPr="00AC2BA2">
              <w:rPr>
                <w:color w:val="365F91" w:themeColor="accent1" w:themeShade="BF"/>
              </w:rPr>
              <w:t xml:space="preserve">Phase Two is intended to last up to </w:t>
            </w:r>
            <w:r w:rsidR="00ED2E12" w:rsidRPr="00AC2BA2">
              <w:rPr>
                <w:color w:val="365F91" w:themeColor="accent1" w:themeShade="BF"/>
              </w:rPr>
              <w:t>8</w:t>
            </w:r>
            <w:r w:rsidRPr="00AC2BA2">
              <w:rPr>
                <w:color w:val="365F91" w:themeColor="accent1" w:themeShade="BF"/>
              </w:rPr>
              <w:t xml:space="preserve"> months, depending on the individualized treatment plan.  It will be in this phase that </w:t>
            </w:r>
            <w:r w:rsidR="00077E15">
              <w:rPr>
                <w:color w:val="365F91" w:themeColor="accent1" w:themeShade="BF"/>
              </w:rPr>
              <w:t xml:space="preserve">participants may </w:t>
            </w:r>
            <w:r w:rsidRPr="00AC2BA2">
              <w:rPr>
                <w:color w:val="365F91" w:themeColor="accent1" w:themeShade="BF"/>
              </w:rPr>
              <w:t>be able to get a restricted license</w:t>
            </w:r>
            <w:r w:rsidR="00077E15">
              <w:rPr>
                <w:color w:val="365F91" w:themeColor="accent1" w:themeShade="BF"/>
              </w:rPr>
              <w:t>:</w:t>
            </w:r>
            <w:r w:rsidR="009F2641" w:rsidRPr="00AC2BA2">
              <w:rPr>
                <w:color w:val="365F91" w:themeColor="accent1" w:themeShade="BF"/>
              </w:rPr>
              <w:t xml:space="preserve">  </w:t>
            </w:r>
          </w:p>
          <w:p w:rsidR="009F2641" w:rsidRDefault="009F2641" w:rsidP="001B09E9">
            <w:pPr>
              <w:pStyle w:val="ListParagraph"/>
              <w:numPr>
                <w:ilvl w:val="0"/>
                <w:numId w:val="39"/>
              </w:numPr>
              <w:rPr>
                <w:color w:val="365F91" w:themeColor="accent1" w:themeShade="BF"/>
              </w:rPr>
            </w:pPr>
            <w:r w:rsidRPr="00AC2BA2">
              <w:rPr>
                <w:color w:val="365F91" w:themeColor="accent1" w:themeShade="BF"/>
              </w:rPr>
              <w:t>Move to the next level of treatment</w:t>
            </w:r>
            <w:r w:rsidR="005F458F">
              <w:rPr>
                <w:color w:val="365F91" w:themeColor="accent1" w:themeShade="BF"/>
              </w:rPr>
              <w:t>.</w:t>
            </w:r>
          </w:p>
          <w:p w:rsidR="00077E15" w:rsidRPr="00AC2BA2" w:rsidRDefault="00077E15" w:rsidP="001B09E9">
            <w:pPr>
              <w:pStyle w:val="ListParagraph"/>
              <w:numPr>
                <w:ilvl w:val="0"/>
                <w:numId w:val="39"/>
              </w:numPr>
              <w:rPr>
                <w:color w:val="365F91" w:themeColor="accent1" w:themeShade="BF"/>
              </w:rPr>
            </w:pPr>
            <w:r>
              <w:rPr>
                <w:color w:val="365F91" w:themeColor="accent1" w:themeShade="BF"/>
              </w:rPr>
              <w:t xml:space="preserve">Obtain an interlock device </w:t>
            </w:r>
            <w:r w:rsidR="001153ED">
              <w:rPr>
                <w:color w:val="365F91" w:themeColor="accent1" w:themeShade="BF"/>
              </w:rPr>
              <w:t>on vehicle</w:t>
            </w:r>
            <w:r w:rsidR="005F458F">
              <w:rPr>
                <w:color w:val="365F91" w:themeColor="accent1" w:themeShade="BF"/>
              </w:rPr>
              <w:t xml:space="preserve"> and restricted license, if eligible. </w:t>
            </w:r>
          </w:p>
          <w:p w:rsidR="00077E15" w:rsidRDefault="00077E15" w:rsidP="001B09E9">
            <w:pPr>
              <w:pStyle w:val="ListParagraph"/>
              <w:numPr>
                <w:ilvl w:val="0"/>
                <w:numId w:val="39"/>
              </w:numPr>
              <w:rPr>
                <w:color w:val="365F91" w:themeColor="accent1" w:themeShade="BF"/>
              </w:rPr>
            </w:pPr>
            <w:r w:rsidRPr="00077E15">
              <w:rPr>
                <w:color w:val="365F91" w:themeColor="accent1" w:themeShade="BF"/>
              </w:rPr>
              <w:t xml:space="preserve">Continue 90 days of alcohol monitoring if </w:t>
            </w:r>
            <w:r w:rsidR="00377987">
              <w:rPr>
                <w:color w:val="365F91" w:themeColor="accent1" w:themeShade="BF"/>
              </w:rPr>
              <w:t>ineligible f</w:t>
            </w:r>
            <w:r w:rsidRPr="00077E15">
              <w:rPr>
                <w:color w:val="365F91" w:themeColor="accent1" w:themeShade="BF"/>
              </w:rPr>
              <w:t xml:space="preserve">or a restricted license.  </w:t>
            </w:r>
          </w:p>
          <w:p w:rsidR="009F2641" w:rsidRPr="00077E15" w:rsidRDefault="009F2641" w:rsidP="001B09E9">
            <w:pPr>
              <w:pStyle w:val="ListParagraph"/>
              <w:numPr>
                <w:ilvl w:val="0"/>
                <w:numId w:val="39"/>
              </w:numPr>
              <w:rPr>
                <w:color w:val="365F91" w:themeColor="accent1" w:themeShade="BF"/>
              </w:rPr>
            </w:pPr>
            <w:r w:rsidRPr="00077E15">
              <w:rPr>
                <w:color w:val="365F91" w:themeColor="accent1" w:themeShade="BF"/>
              </w:rPr>
              <w:t xml:space="preserve">Attend </w:t>
            </w:r>
            <w:r w:rsidR="00377987">
              <w:rPr>
                <w:color w:val="365F91" w:themeColor="accent1" w:themeShade="BF"/>
              </w:rPr>
              <w:t>12-step</w:t>
            </w:r>
            <w:r w:rsidRPr="00077E15">
              <w:rPr>
                <w:color w:val="365F91" w:themeColor="accent1" w:themeShade="BF"/>
              </w:rPr>
              <w:t xml:space="preserve"> meetings at least 5X per week</w:t>
            </w:r>
            <w:r w:rsidR="005F458F">
              <w:rPr>
                <w:color w:val="365F91" w:themeColor="accent1" w:themeShade="BF"/>
              </w:rPr>
              <w:t>.</w:t>
            </w:r>
          </w:p>
          <w:p w:rsidR="009F2641" w:rsidRPr="00AC2BA2" w:rsidRDefault="009F2641" w:rsidP="001B09E9">
            <w:pPr>
              <w:pStyle w:val="ListParagraph"/>
              <w:numPr>
                <w:ilvl w:val="0"/>
                <w:numId w:val="39"/>
              </w:numPr>
              <w:rPr>
                <w:color w:val="365F91" w:themeColor="accent1" w:themeShade="BF"/>
              </w:rPr>
            </w:pPr>
            <w:r w:rsidRPr="00AC2BA2">
              <w:rPr>
                <w:color w:val="365F91" w:themeColor="accent1" w:themeShade="BF"/>
              </w:rPr>
              <w:t>Begin completing other probation terms such as CSW, MADD VIP, anger management, parenting classes and other referrals for specialized intervention programs.</w:t>
            </w:r>
          </w:p>
          <w:p w:rsidR="009F2641" w:rsidRPr="00AC2BA2" w:rsidRDefault="009F2641" w:rsidP="001B09E9">
            <w:pPr>
              <w:pStyle w:val="ListParagraph"/>
              <w:numPr>
                <w:ilvl w:val="0"/>
                <w:numId w:val="39"/>
              </w:numPr>
              <w:rPr>
                <w:color w:val="365F91" w:themeColor="accent1" w:themeShade="BF"/>
              </w:rPr>
            </w:pPr>
            <w:r w:rsidRPr="00AC2BA2">
              <w:rPr>
                <w:color w:val="365F91" w:themeColor="accent1" w:themeShade="BF"/>
              </w:rPr>
              <w:t>Urinalyses for drugs and</w:t>
            </w:r>
            <w:r w:rsidR="00F75378">
              <w:rPr>
                <w:color w:val="365F91" w:themeColor="accent1" w:themeShade="BF"/>
              </w:rPr>
              <w:t>/or</w:t>
            </w:r>
            <w:r w:rsidRPr="00AC2BA2">
              <w:rPr>
                <w:color w:val="365F91" w:themeColor="accent1" w:themeShade="BF"/>
              </w:rPr>
              <w:t xml:space="preserve"> alcohol </w:t>
            </w:r>
            <w:r w:rsidR="008609BF">
              <w:rPr>
                <w:color w:val="365F91" w:themeColor="accent1" w:themeShade="BF"/>
              </w:rPr>
              <w:t xml:space="preserve">tested </w:t>
            </w:r>
            <w:r w:rsidRPr="00AC2BA2">
              <w:rPr>
                <w:color w:val="365F91" w:themeColor="accent1" w:themeShade="BF"/>
              </w:rPr>
              <w:t xml:space="preserve">randomly </w:t>
            </w:r>
            <w:r w:rsidR="008609BF">
              <w:rPr>
                <w:color w:val="365F91" w:themeColor="accent1" w:themeShade="BF"/>
              </w:rPr>
              <w:t>twice per week</w:t>
            </w:r>
            <w:r w:rsidRPr="00AC2BA2">
              <w:rPr>
                <w:color w:val="365F91" w:themeColor="accent1" w:themeShade="BF"/>
              </w:rPr>
              <w:t>.</w:t>
            </w:r>
          </w:p>
          <w:p w:rsidR="009F2641" w:rsidRPr="00AC2BA2" w:rsidRDefault="009F2641" w:rsidP="001B09E9">
            <w:pPr>
              <w:pStyle w:val="ListParagraph"/>
              <w:numPr>
                <w:ilvl w:val="0"/>
                <w:numId w:val="39"/>
              </w:numPr>
              <w:rPr>
                <w:color w:val="365F91" w:themeColor="accent1" w:themeShade="BF"/>
              </w:rPr>
            </w:pPr>
            <w:r w:rsidRPr="00AC2BA2">
              <w:rPr>
                <w:color w:val="365F91" w:themeColor="accent1" w:themeShade="BF"/>
              </w:rPr>
              <w:t>Meet with Probation Officer bi-</w:t>
            </w:r>
            <w:r w:rsidR="00A54239">
              <w:rPr>
                <w:color w:val="365F91" w:themeColor="accent1" w:themeShade="BF"/>
              </w:rPr>
              <w:t>weekl</w:t>
            </w:r>
            <w:r w:rsidRPr="00AC2BA2">
              <w:rPr>
                <w:color w:val="365F91" w:themeColor="accent1" w:themeShade="BF"/>
              </w:rPr>
              <w:t>y</w:t>
            </w:r>
            <w:r w:rsidR="005F458F">
              <w:rPr>
                <w:color w:val="365F91" w:themeColor="accent1" w:themeShade="BF"/>
              </w:rPr>
              <w:t>.</w:t>
            </w:r>
          </w:p>
          <w:p w:rsidR="00A725C9" w:rsidRPr="00AC2BA2" w:rsidRDefault="009F2641" w:rsidP="001B09E9">
            <w:pPr>
              <w:pStyle w:val="ListParagraph"/>
              <w:numPr>
                <w:ilvl w:val="0"/>
                <w:numId w:val="39"/>
              </w:numPr>
              <w:rPr>
                <w:color w:val="365F91" w:themeColor="accent1" w:themeShade="BF"/>
              </w:rPr>
            </w:pPr>
            <w:r w:rsidRPr="00AC2BA2">
              <w:rPr>
                <w:color w:val="365F91" w:themeColor="accent1" w:themeShade="BF"/>
              </w:rPr>
              <w:t>Attend one Sobriety Court session per month if employed.  If unemployed, will be required to attend all Sobriety Court hearings.</w:t>
            </w:r>
          </w:p>
          <w:p w:rsidR="009F2641" w:rsidRPr="00AC2BA2" w:rsidRDefault="009F2641" w:rsidP="001B09E9">
            <w:pPr>
              <w:pStyle w:val="ListParagraph"/>
              <w:numPr>
                <w:ilvl w:val="0"/>
                <w:numId w:val="39"/>
              </w:numPr>
              <w:rPr>
                <w:color w:val="365F91" w:themeColor="accent1" w:themeShade="BF"/>
              </w:rPr>
            </w:pPr>
            <w:r w:rsidRPr="00AC2BA2">
              <w:rPr>
                <w:color w:val="365F91" w:themeColor="accent1" w:themeShade="BF"/>
              </w:rPr>
              <w:t>If unemployed or employed part-time, begin to seek full time employment or enroll in school (GED, high school, college, or trade school) on a full time basis or complete 20 hours of CSW per week</w:t>
            </w:r>
          </w:p>
          <w:p w:rsidR="00ED2E12" w:rsidRPr="00AC2BA2" w:rsidRDefault="00ED2E12" w:rsidP="001B09E9">
            <w:pPr>
              <w:pStyle w:val="ListParagraph"/>
              <w:numPr>
                <w:ilvl w:val="0"/>
                <w:numId w:val="39"/>
              </w:numPr>
              <w:rPr>
                <w:color w:val="365F91" w:themeColor="accent1" w:themeShade="BF"/>
              </w:rPr>
            </w:pPr>
            <w:r w:rsidRPr="00AC2BA2">
              <w:rPr>
                <w:color w:val="365F91" w:themeColor="accent1" w:themeShade="BF"/>
              </w:rPr>
              <w:t xml:space="preserve">Complete 50 hours of CSW or attend a </w:t>
            </w:r>
            <w:r w:rsidR="00377987">
              <w:rPr>
                <w:color w:val="365F91" w:themeColor="accent1" w:themeShade="BF"/>
              </w:rPr>
              <w:t>12-step</w:t>
            </w:r>
            <w:r w:rsidRPr="00AC2BA2">
              <w:rPr>
                <w:color w:val="365F91" w:themeColor="accent1" w:themeShade="BF"/>
              </w:rPr>
              <w:t xml:space="preserve"> sponsored event such a</w:t>
            </w:r>
            <w:r w:rsidR="00377987">
              <w:rPr>
                <w:color w:val="365F91" w:themeColor="accent1" w:themeShade="BF"/>
              </w:rPr>
              <w:t>s</w:t>
            </w:r>
            <w:r w:rsidRPr="00AC2BA2">
              <w:rPr>
                <w:color w:val="365F91" w:themeColor="accent1" w:themeShade="BF"/>
              </w:rPr>
              <w:t xml:space="preserve"> Soberfest.</w:t>
            </w:r>
          </w:p>
          <w:p w:rsidR="00ED2E12" w:rsidRDefault="00ED2E12" w:rsidP="001B09E9">
            <w:pPr>
              <w:pStyle w:val="ListParagraph"/>
              <w:numPr>
                <w:ilvl w:val="0"/>
                <w:numId w:val="39"/>
              </w:numPr>
              <w:rPr>
                <w:color w:val="365F91" w:themeColor="accent1" w:themeShade="BF"/>
              </w:rPr>
            </w:pPr>
            <w:r w:rsidRPr="00077E15">
              <w:rPr>
                <w:color w:val="365F91" w:themeColor="accent1" w:themeShade="BF"/>
              </w:rPr>
              <w:lastRenderedPageBreak/>
              <w:t xml:space="preserve">Pay a minimum </w:t>
            </w:r>
            <w:r w:rsidR="00077E15" w:rsidRPr="00077E15">
              <w:rPr>
                <w:color w:val="365F91" w:themeColor="accent1" w:themeShade="BF"/>
              </w:rPr>
              <w:t>of $8</w:t>
            </w:r>
            <w:r w:rsidRPr="00077E15">
              <w:rPr>
                <w:color w:val="365F91" w:themeColor="accent1" w:themeShade="BF"/>
              </w:rPr>
              <w:t>00 towards your finan</w:t>
            </w:r>
            <w:r w:rsidR="005F458F">
              <w:rPr>
                <w:color w:val="365F91" w:themeColor="accent1" w:themeShade="BF"/>
              </w:rPr>
              <w:t>cial obligations with the Court.</w:t>
            </w:r>
          </w:p>
          <w:p w:rsidR="00EC7B7C" w:rsidRPr="005F458F" w:rsidRDefault="00EC7B7C" w:rsidP="00EC7B7C">
            <w:pPr>
              <w:pStyle w:val="ListParagraph"/>
              <w:widowControl w:val="0"/>
              <w:numPr>
                <w:ilvl w:val="0"/>
                <w:numId w:val="39"/>
              </w:numPr>
              <w:rPr>
                <w:color w:val="365F91" w:themeColor="accent1" w:themeShade="BF"/>
                <w:sz w:val="20"/>
                <w:szCs w:val="20"/>
              </w:rPr>
            </w:pPr>
            <w:r w:rsidRPr="00AC2BA2">
              <w:rPr>
                <w:color w:val="365F91" w:themeColor="accent1" w:themeShade="BF"/>
                <w:szCs w:val="18"/>
              </w:rPr>
              <w:t xml:space="preserve">Write a one page document reflecting </w:t>
            </w:r>
            <w:r w:rsidR="00A54239">
              <w:rPr>
                <w:color w:val="365F91" w:themeColor="accent1" w:themeShade="BF"/>
                <w:szCs w:val="18"/>
              </w:rPr>
              <w:t>up</w:t>
            </w:r>
            <w:r w:rsidRPr="00AC2BA2">
              <w:rPr>
                <w:color w:val="365F91" w:themeColor="accent1" w:themeShade="BF"/>
                <w:szCs w:val="18"/>
              </w:rPr>
              <w:t xml:space="preserve">on </w:t>
            </w:r>
            <w:r w:rsidR="00A54239">
              <w:rPr>
                <w:color w:val="365F91" w:themeColor="accent1" w:themeShade="BF"/>
                <w:szCs w:val="18"/>
              </w:rPr>
              <w:t>your</w:t>
            </w:r>
            <w:r w:rsidRPr="00AC2BA2">
              <w:rPr>
                <w:color w:val="365F91" w:themeColor="accent1" w:themeShade="BF"/>
                <w:szCs w:val="18"/>
              </w:rPr>
              <w:t xml:space="preserve"> sobriety in the program</w:t>
            </w:r>
            <w:r w:rsidR="00A54239">
              <w:rPr>
                <w:color w:val="365F91" w:themeColor="accent1" w:themeShade="BF"/>
                <w:szCs w:val="18"/>
              </w:rPr>
              <w:t xml:space="preserve"> thus far</w:t>
            </w:r>
            <w:r w:rsidRPr="00AC2BA2">
              <w:rPr>
                <w:color w:val="365F91" w:themeColor="accent1" w:themeShade="BF"/>
                <w:szCs w:val="18"/>
              </w:rPr>
              <w:t xml:space="preserve"> and share with the Court.</w:t>
            </w:r>
          </w:p>
          <w:p w:rsidR="00ED2E12" w:rsidRPr="00AC2BA2" w:rsidRDefault="00ED2E12" w:rsidP="00ED2E12">
            <w:pPr>
              <w:pStyle w:val="Heading3"/>
              <w:rPr>
                <w:color w:val="365F91" w:themeColor="accent1" w:themeShade="BF"/>
              </w:rPr>
            </w:pPr>
            <w:r w:rsidRPr="00AC2BA2">
              <w:rPr>
                <w:color w:val="365F91" w:themeColor="accent1" w:themeShade="BF"/>
              </w:rPr>
              <w:t>Phase Three</w:t>
            </w:r>
          </w:p>
          <w:p w:rsidR="00ED2E12" w:rsidRPr="00ED2E12" w:rsidRDefault="00ED2E12" w:rsidP="00AD7D8C">
            <w:pPr>
              <w:widowControl w:val="0"/>
              <w:rPr>
                <w:color w:val="365F91" w:themeColor="accent1" w:themeShade="BF"/>
                <w:kern w:val="28"/>
                <w:szCs w:val="18"/>
                <w14:cntxtAlts/>
              </w:rPr>
            </w:pPr>
            <w:r w:rsidRPr="00ED2E12">
              <w:rPr>
                <w:color w:val="365F91" w:themeColor="accent1" w:themeShade="BF"/>
                <w:kern w:val="28"/>
                <w:szCs w:val="18"/>
                <w14:cntxtAlts/>
              </w:rPr>
              <w:t>Phase T</w:t>
            </w:r>
            <w:r w:rsidRPr="00AD7D8C">
              <w:rPr>
                <w:color w:val="365F91" w:themeColor="accent1" w:themeShade="BF"/>
                <w:kern w:val="28"/>
                <w:szCs w:val="18"/>
                <w14:cntxtAlts/>
              </w:rPr>
              <w:t>hree is expected to last up to 6</w:t>
            </w:r>
            <w:r w:rsidR="001153ED" w:rsidRPr="00AD7D8C">
              <w:rPr>
                <w:color w:val="365F91" w:themeColor="accent1" w:themeShade="BF"/>
                <w:kern w:val="28"/>
                <w:szCs w:val="18"/>
                <w14:cntxtAlts/>
              </w:rPr>
              <w:t xml:space="preserve"> months, depending on the</w:t>
            </w:r>
            <w:r w:rsidRPr="00ED2E12">
              <w:rPr>
                <w:color w:val="365F91" w:themeColor="accent1" w:themeShade="BF"/>
                <w:kern w:val="28"/>
                <w:szCs w:val="18"/>
                <w14:cntxtAlts/>
              </w:rPr>
              <w:t xml:space="preserve"> individualized treatment plan</w:t>
            </w:r>
            <w:r w:rsidRPr="00AD7D8C">
              <w:rPr>
                <w:color w:val="365F91" w:themeColor="accent1" w:themeShade="BF"/>
                <w:kern w:val="28"/>
                <w:szCs w:val="18"/>
                <w14:cntxtAlts/>
              </w:rPr>
              <w:t xml:space="preserve">.  </w:t>
            </w:r>
            <w:r w:rsidR="001153ED" w:rsidRPr="00AD7D8C">
              <w:rPr>
                <w:color w:val="365F91" w:themeColor="accent1" w:themeShade="BF"/>
                <w:kern w:val="28"/>
                <w:szCs w:val="18"/>
                <w14:cntxtAlts/>
              </w:rPr>
              <w:t>In this phase</w:t>
            </w:r>
            <w:r w:rsidR="00937571">
              <w:rPr>
                <w:color w:val="365F91" w:themeColor="accent1" w:themeShade="BF"/>
                <w:kern w:val="28"/>
                <w:szCs w:val="18"/>
                <w14:cntxtAlts/>
              </w:rPr>
              <w:t>,</w:t>
            </w:r>
            <w:r w:rsidR="001153ED" w:rsidRPr="00AD7D8C">
              <w:rPr>
                <w:color w:val="365F91" w:themeColor="accent1" w:themeShade="BF"/>
                <w:kern w:val="28"/>
                <w:szCs w:val="18"/>
                <w14:cntxtAlts/>
              </w:rPr>
              <w:t xml:space="preserve"> a maintenance plan will be established </w:t>
            </w:r>
            <w:r w:rsidRPr="00AD7D8C">
              <w:rPr>
                <w:color w:val="365F91" w:themeColor="accent1" w:themeShade="BF"/>
                <w:kern w:val="28"/>
                <w:szCs w:val="18"/>
                <w14:cntxtAlts/>
              </w:rPr>
              <w:t xml:space="preserve">in preparation of graduation from the program and beyond.  </w:t>
            </w:r>
            <w:r w:rsidR="001153ED" w:rsidRPr="00AD7D8C">
              <w:rPr>
                <w:color w:val="365F91" w:themeColor="accent1" w:themeShade="BF"/>
                <w:kern w:val="28"/>
                <w:szCs w:val="18"/>
                <w14:cntxtAlts/>
              </w:rPr>
              <w:t>The requirements are as follows</w:t>
            </w:r>
            <w:r w:rsidRPr="00ED2E12">
              <w:rPr>
                <w:color w:val="365F91" w:themeColor="accent1" w:themeShade="BF"/>
                <w:kern w:val="28"/>
                <w:szCs w:val="18"/>
                <w14:cntxtAlts/>
              </w:rPr>
              <w:t>:</w:t>
            </w:r>
          </w:p>
          <w:p w:rsidR="00ED2E12" w:rsidRPr="00AD7D8C" w:rsidRDefault="00ED2E12" w:rsidP="001B09E9">
            <w:pPr>
              <w:pStyle w:val="ListParagraph"/>
              <w:widowControl w:val="0"/>
              <w:numPr>
                <w:ilvl w:val="0"/>
                <w:numId w:val="39"/>
              </w:numPr>
              <w:rPr>
                <w:color w:val="365F91" w:themeColor="accent1" w:themeShade="BF"/>
                <w:kern w:val="28"/>
                <w:szCs w:val="18"/>
                <w14:cntxtAlts/>
              </w:rPr>
            </w:pPr>
            <w:r w:rsidRPr="00AD7D8C">
              <w:rPr>
                <w:color w:val="365F91" w:themeColor="accent1" w:themeShade="BF"/>
                <w:kern w:val="28"/>
                <w:szCs w:val="18"/>
                <w14:cntxtAlts/>
              </w:rPr>
              <w:t>Move to the next level of treatment as recommended by the Sobriety Court Team</w:t>
            </w:r>
            <w:r w:rsidR="005F458F">
              <w:rPr>
                <w:color w:val="365F91" w:themeColor="accent1" w:themeShade="BF"/>
                <w:kern w:val="28"/>
                <w:szCs w:val="18"/>
                <w14:cntxtAlts/>
              </w:rPr>
              <w:t>.</w:t>
            </w:r>
          </w:p>
          <w:p w:rsidR="00ED2E12" w:rsidRDefault="00ED2E12" w:rsidP="001B09E9">
            <w:pPr>
              <w:pStyle w:val="ListParagraph"/>
              <w:widowControl w:val="0"/>
              <w:numPr>
                <w:ilvl w:val="0"/>
                <w:numId w:val="39"/>
              </w:numPr>
              <w:rPr>
                <w:color w:val="365F91" w:themeColor="accent1" w:themeShade="BF"/>
                <w:kern w:val="28"/>
                <w:szCs w:val="18"/>
                <w14:cntxtAlts/>
              </w:rPr>
            </w:pPr>
            <w:r w:rsidRPr="00ED2E12">
              <w:rPr>
                <w:color w:val="365F91" w:themeColor="accent1" w:themeShade="BF"/>
                <w:kern w:val="28"/>
                <w:szCs w:val="18"/>
                <w14:cntxtAlts/>
              </w:rPr>
              <w:t>Urinalyses for drugs</w:t>
            </w:r>
            <w:r w:rsidR="00F75378">
              <w:rPr>
                <w:color w:val="365F91" w:themeColor="accent1" w:themeShade="BF"/>
                <w:kern w:val="28"/>
                <w:szCs w:val="18"/>
                <w14:cntxtAlts/>
              </w:rPr>
              <w:t xml:space="preserve"> and</w:t>
            </w:r>
            <w:r w:rsidR="00937571">
              <w:rPr>
                <w:color w:val="365F91" w:themeColor="accent1" w:themeShade="BF"/>
                <w:kern w:val="28"/>
                <w:szCs w:val="18"/>
                <w14:cntxtAlts/>
              </w:rPr>
              <w:t>/</w:t>
            </w:r>
            <w:r w:rsidR="00F75378">
              <w:rPr>
                <w:color w:val="365F91" w:themeColor="accent1" w:themeShade="BF"/>
                <w:kern w:val="28"/>
                <w:szCs w:val="18"/>
                <w14:cntxtAlts/>
              </w:rPr>
              <w:t xml:space="preserve">or </w:t>
            </w:r>
            <w:r w:rsidRPr="00ED2E12">
              <w:rPr>
                <w:color w:val="365F91" w:themeColor="accent1" w:themeShade="BF"/>
                <w:kern w:val="28"/>
                <w:szCs w:val="18"/>
                <w14:cntxtAlts/>
              </w:rPr>
              <w:t xml:space="preserve">alcohol </w:t>
            </w:r>
            <w:r w:rsidR="00937571">
              <w:rPr>
                <w:color w:val="365F91" w:themeColor="accent1" w:themeShade="BF"/>
                <w:kern w:val="28"/>
                <w:szCs w:val="18"/>
                <w14:cntxtAlts/>
              </w:rPr>
              <w:t>w</w:t>
            </w:r>
            <w:r w:rsidRPr="00AD7D8C">
              <w:rPr>
                <w:color w:val="365F91" w:themeColor="accent1" w:themeShade="BF"/>
                <w:kern w:val="28"/>
                <w:szCs w:val="18"/>
                <w14:cntxtAlts/>
              </w:rPr>
              <w:t>ill be administered r</w:t>
            </w:r>
            <w:r w:rsidRPr="00ED2E12">
              <w:rPr>
                <w:color w:val="365F91" w:themeColor="accent1" w:themeShade="BF"/>
                <w:kern w:val="28"/>
                <w:szCs w:val="18"/>
                <w14:cntxtAlts/>
              </w:rPr>
              <w:t>andomly</w:t>
            </w:r>
            <w:r w:rsidR="00937571">
              <w:rPr>
                <w:color w:val="365F91" w:themeColor="accent1" w:themeShade="BF"/>
                <w:kern w:val="28"/>
                <w:szCs w:val="18"/>
                <w14:cntxtAlts/>
              </w:rPr>
              <w:t xml:space="preserve"> twice per week</w:t>
            </w:r>
            <w:r w:rsidRPr="00ED2E12">
              <w:rPr>
                <w:color w:val="365F91" w:themeColor="accent1" w:themeShade="BF"/>
                <w:kern w:val="28"/>
                <w:szCs w:val="18"/>
                <w14:cntxtAlts/>
              </w:rPr>
              <w:t>.</w:t>
            </w:r>
          </w:p>
          <w:p w:rsidR="001B09E9" w:rsidRPr="00AD7D8C" w:rsidRDefault="001B09E9" w:rsidP="001B09E9">
            <w:pPr>
              <w:pStyle w:val="ListParagraph"/>
              <w:widowControl w:val="0"/>
              <w:numPr>
                <w:ilvl w:val="0"/>
                <w:numId w:val="39"/>
              </w:numPr>
              <w:rPr>
                <w:color w:val="365F91" w:themeColor="accent1" w:themeShade="BF"/>
                <w:kern w:val="28"/>
                <w:szCs w:val="18"/>
                <w14:cntxtAlts/>
              </w:rPr>
            </w:pPr>
            <w:r>
              <w:rPr>
                <w:color w:val="365F91" w:themeColor="accent1" w:themeShade="BF"/>
                <w:kern w:val="28"/>
                <w:szCs w:val="18"/>
                <w14:cntxtAlts/>
              </w:rPr>
              <w:t>Maintain interlock device</w:t>
            </w:r>
            <w:r w:rsidR="00F75378">
              <w:rPr>
                <w:color w:val="365F91" w:themeColor="accent1" w:themeShade="BF"/>
                <w:kern w:val="28"/>
                <w:szCs w:val="18"/>
                <w14:cntxtAlts/>
              </w:rPr>
              <w:t>, if applicable,</w:t>
            </w:r>
            <w:r>
              <w:rPr>
                <w:color w:val="365F91" w:themeColor="accent1" w:themeShade="BF"/>
                <w:kern w:val="28"/>
                <w:szCs w:val="18"/>
                <w14:cntxtAlts/>
              </w:rPr>
              <w:t xml:space="preserve"> or continue other drug/alcohol monitoring</w:t>
            </w:r>
            <w:r w:rsidR="00F75378">
              <w:rPr>
                <w:color w:val="365F91" w:themeColor="accent1" w:themeShade="BF"/>
                <w:kern w:val="28"/>
                <w:szCs w:val="18"/>
                <w14:cntxtAlts/>
              </w:rPr>
              <w:t>.</w:t>
            </w:r>
          </w:p>
          <w:p w:rsidR="00ED2E12" w:rsidRPr="00AD7D8C" w:rsidRDefault="00ED2E12" w:rsidP="001B09E9">
            <w:pPr>
              <w:pStyle w:val="ListParagraph"/>
              <w:widowControl w:val="0"/>
              <w:numPr>
                <w:ilvl w:val="0"/>
                <w:numId w:val="39"/>
              </w:numPr>
              <w:rPr>
                <w:color w:val="365F91" w:themeColor="accent1" w:themeShade="BF"/>
                <w:kern w:val="28"/>
                <w:szCs w:val="18"/>
                <w14:cntxtAlts/>
              </w:rPr>
            </w:pPr>
            <w:r w:rsidRPr="00ED2E12">
              <w:rPr>
                <w:color w:val="365F91" w:themeColor="accent1" w:themeShade="BF"/>
                <w:kern w:val="28"/>
                <w:szCs w:val="18"/>
                <w14:cntxtAlts/>
              </w:rPr>
              <w:t>Meet with Probation Officer once a month</w:t>
            </w:r>
            <w:r w:rsidR="005F458F">
              <w:rPr>
                <w:color w:val="365F91" w:themeColor="accent1" w:themeShade="BF"/>
                <w:kern w:val="28"/>
                <w:szCs w:val="18"/>
                <w14:cntxtAlts/>
              </w:rPr>
              <w:t>.</w:t>
            </w:r>
          </w:p>
          <w:p w:rsidR="00ED2E12" w:rsidRPr="00AD7D8C" w:rsidRDefault="00ED2E12" w:rsidP="001B09E9">
            <w:pPr>
              <w:pStyle w:val="ListParagraph"/>
              <w:widowControl w:val="0"/>
              <w:numPr>
                <w:ilvl w:val="0"/>
                <w:numId w:val="39"/>
              </w:numPr>
              <w:rPr>
                <w:color w:val="365F91" w:themeColor="accent1" w:themeShade="BF"/>
                <w:kern w:val="28"/>
                <w:szCs w:val="18"/>
                <w14:cntxtAlts/>
              </w:rPr>
            </w:pPr>
            <w:r w:rsidRPr="00AD7D8C">
              <w:rPr>
                <w:color w:val="365F91" w:themeColor="accent1" w:themeShade="BF"/>
                <w:kern w:val="28"/>
                <w:szCs w:val="18"/>
                <w14:cntxtAlts/>
              </w:rPr>
              <w:t xml:space="preserve">Attend </w:t>
            </w:r>
            <w:r w:rsidR="00377987">
              <w:rPr>
                <w:color w:val="365F91" w:themeColor="accent1" w:themeShade="BF"/>
                <w:kern w:val="28"/>
                <w:szCs w:val="18"/>
                <w14:cntxtAlts/>
              </w:rPr>
              <w:t>12-step</w:t>
            </w:r>
            <w:r w:rsidRPr="00AD7D8C">
              <w:rPr>
                <w:color w:val="365F91" w:themeColor="accent1" w:themeShade="BF"/>
                <w:kern w:val="28"/>
                <w:szCs w:val="18"/>
                <w14:cntxtAlts/>
              </w:rPr>
              <w:t xml:space="preserve"> meetings 3X per week</w:t>
            </w:r>
            <w:r w:rsidR="005F458F">
              <w:rPr>
                <w:color w:val="365F91" w:themeColor="accent1" w:themeShade="BF"/>
                <w:kern w:val="28"/>
                <w:szCs w:val="18"/>
                <w14:cntxtAlts/>
              </w:rPr>
              <w:t>.</w:t>
            </w:r>
          </w:p>
          <w:p w:rsidR="00ED2E12" w:rsidRPr="00AD7D8C" w:rsidRDefault="00ED2E12" w:rsidP="001B09E9">
            <w:pPr>
              <w:pStyle w:val="ListParagraph"/>
              <w:widowControl w:val="0"/>
              <w:numPr>
                <w:ilvl w:val="0"/>
                <w:numId w:val="39"/>
              </w:numPr>
              <w:rPr>
                <w:color w:val="365F91" w:themeColor="accent1" w:themeShade="BF"/>
                <w:kern w:val="28"/>
                <w:szCs w:val="18"/>
                <w14:cntxtAlts/>
              </w:rPr>
            </w:pPr>
            <w:r w:rsidRPr="00ED2E12">
              <w:rPr>
                <w:color w:val="365F91" w:themeColor="accent1" w:themeShade="BF"/>
                <w:kern w:val="28"/>
                <w:szCs w:val="18"/>
                <w14:cntxtAlts/>
              </w:rPr>
              <w:t>Attend Sobriety Court hearings once a month or as directed</w:t>
            </w:r>
            <w:r w:rsidR="005F458F">
              <w:rPr>
                <w:color w:val="365F91" w:themeColor="accent1" w:themeShade="BF"/>
                <w:kern w:val="28"/>
                <w:szCs w:val="18"/>
                <w14:cntxtAlts/>
              </w:rPr>
              <w:t>.</w:t>
            </w:r>
          </w:p>
          <w:p w:rsidR="00ED2E12" w:rsidRPr="00AD7D8C" w:rsidRDefault="00ED2E12" w:rsidP="001B09E9">
            <w:pPr>
              <w:pStyle w:val="ListParagraph"/>
              <w:widowControl w:val="0"/>
              <w:numPr>
                <w:ilvl w:val="0"/>
                <w:numId w:val="39"/>
              </w:numPr>
              <w:rPr>
                <w:color w:val="365F91" w:themeColor="accent1" w:themeShade="BF"/>
                <w:kern w:val="28"/>
                <w:szCs w:val="18"/>
                <w14:cntxtAlts/>
              </w:rPr>
            </w:pPr>
            <w:r w:rsidRPr="00ED2E12">
              <w:rPr>
                <w:color w:val="365F91" w:themeColor="accent1" w:themeShade="BF"/>
                <w:kern w:val="28"/>
                <w:szCs w:val="18"/>
                <w14:cntxtAlts/>
              </w:rPr>
              <w:t>Provide documentation of school enrollment and/or full time employment or completion of 20 hours CSW if not in school or employed</w:t>
            </w:r>
            <w:r w:rsidR="005F458F">
              <w:rPr>
                <w:color w:val="365F91" w:themeColor="accent1" w:themeShade="BF"/>
                <w:kern w:val="28"/>
                <w:szCs w:val="18"/>
                <w14:cntxtAlts/>
              </w:rPr>
              <w:t>.</w:t>
            </w:r>
          </w:p>
          <w:p w:rsidR="00ED2E12" w:rsidRPr="00AD7D8C" w:rsidRDefault="00AC2BA2" w:rsidP="001B09E9">
            <w:pPr>
              <w:pStyle w:val="ListParagraph"/>
              <w:widowControl w:val="0"/>
              <w:numPr>
                <w:ilvl w:val="0"/>
                <w:numId w:val="39"/>
              </w:numPr>
              <w:rPr>
                <w:color w:val="365F91" w:themeColor="accent1" w:themeShade="BF"/>
                <w:kern w:val="28"/>
                <w:szCs w:val="18"/>
                <w14:cntxtAlts/>
              </w:rPr>
            </w:pPr>
            <w:r w:rsidRPr="00AD7D8C">
              <w:rPr>
                <w:color w:val="365F91" w:themeColor="accent1" w:themeShade="BF"/>
                <w:kern w:val="28"/>
                <w:szCs w:val="18"/>
                <w14:cntxtAlts/>
              </w:rPr>
              <w:t>Write a relapse prevention plan</w:t>
            </w:r>
            <w:r w:rsidR="00923EA5">
              <w:rPr>
                <w:color w:val="365F91" w:themeColor="accent1" w:themeShade="BF"/>
                <w:kern w:val="28"/>
                <w:szCs w:val="18"/>
                <w14:cntxtAlts/>
              </w:rPr>
              <w:t xml:space="preserve"> and present it to the Court</w:t>
            </w:r>
            <w:r w:rsidR="005F458F">
              <w:rPr>
                <w:color w:val="365F91" w:themeColor="accent1" w:themeShade="BF"/>
                <w:kern w:val="28"/>
                <w:szCs w:val="18"/>
                <w14:cntxtAlts/>
              </w:rPr>
              <w:t>.</w:t>
            </w:r>
          </w:p>
          <w:p w:rsidR="00ED2E12" w:rsidRPr="00AD7D8C" w:rsidRDefault="00ED2E12" w:rsidP="001B09E9">
            <w:pPr>
              <w:pStyle w:val="ListParagraph"/>
              <w:widowControl w:val="0"/>
              <w:numPr>
                <w:ilvl w:val="0"/>
                <w:numId w:val="39"/>
              </w:numPr>
              <w:rPr>
                <w:color w:val="365F91" w:themeColor="accent1" w:themeShade="BF"/>
                <w:szCs w:val="18"/>
              </w:rPr>
            </w:pPr>
            <w:r w:rsidRPr="00ED2E12">
              <w:rPr>
                <w:color w:val="365F91" w:themeColor="accent1" w:themeShade="BF"/>
                <w:kern w:val="28"/>
                <w:szCs w:val="18"/>
                <w14:cntxtAlts/>
              </w:rPr>
              <w:t>Complete court ordered financial obligations</w:t>
            </w:r>
            <w:r w:rsidR="005F458F">
              <w:rPr>
                <w:color w:val="365F91" w:themeColor="accent1" w:themeShade="BF"/>
                <w:kern w:val="28"/>
                <w:szCs w:val="18"/>
                <w14:cntxtAlts/>
              </w:rPr>
              <w:t>.</w:t>
            </w:r>
          </w:p>
          <w:p w:rsidR="001B09E9" w:rsidRDefault="001B09E9" w:rsidP="00ED2E12">
            <w:pPr>
              <w:pStyle w:val="Heading3"/>
              <w:rPr>
                <w:color w:val="365F91" w:themeColor="accent1" w:themeShade="BF"/>
              </w:rPr>
            </w:pPr>
          </w:p>
          <w:p w:rsidR="00ED2E12" w:rsidRPr="00AC2BA2" w:rsidRDefault="00ED2E12" w:rsidP="00ED2E12">
            <w:pPr>
              <w:pStyle w:val="Heading3"/>
              <w:rPr>
                <w:color w:val="365F91" w:themeColor="accent1" w:themeShade="BF"/>
              </w:rPr>
            </w:pPr>
            <w:r w:rsidRPr="00AC2BA2">
              <w:rPr>
                <w:color w:val="365F91" w:themeColor="accent1" w:themeShade="BF"/>
              </w:rPr>
              <w:t>Phase Four</w:t>
            </w:r>
          </w:p>
          <w:p w:rsidR="00ED2E12" w:rsidRPr="00AD7D8C" w:rsidRDefault="00ED2E12" w:rsidP="00ED2E12">
            <w:pPr>
              <w:rPr>
                <w:color w:val="365F91" w:themeColor="accent1" w:themeShade="BF"/>
                <w:kern w:val="28"/>
                <w:szCs w:val="18"/>
                <w14:cntxtAlts/>
              </w:rPr>
            </w:pPr>
            <w:r w:rsidRPr="00AD7D8C">
              <w:rPr>
                <w:color w:val="365F91" w:themeColor="accent1" w:themeShade="BF"/>
                <w:kern w:val="28"/>
                <w:szCs w:val="18"/>
                <w14:cntxtAlts/>
              </w:rPr>
              <w:t xml:space="preserve">Phase Four </w:t>
            </w:r>
            <w:r w:rsidR="00AC2BA2" w:rsidRPr="00AD7D8C">
              <w:rPr>
                <w:color w:val="365F91" w:themeColor="accent1" w:themeShade="BF"/>
                <w:kern w:val="28"/>
                <w:szCs w:val="18"/>
                <w14:cntxtAlts/>
              </w:rPr>
              <w:t xml:space="preserve">is expected to last up to </w:t>
            </w:r>
            <w:r w:rsidR="005F458F">
              <w:rPr>
                <w:color w:val="365F91" w:themeColor="accent1" w:themeShade="BF"/>
                <w:kern w:val="28"/>
                <w:szCs w:val="18"/>
                <w14:cntxtAlts/>
              </w:rPr>
              <w:t>6</w:t>
            </w:r>
            <w:r w:rsidR="00AC2BA2" w:rsidRPr="00AD7D8C">
              <w:rPr>
                <w:color w:val="365F91" w:themeColor="accent1" w:themeShade="BF"/>
                <w:kern w:val="28"/>
                <w:szCs w:val="18"/>
                <w14:cntxtAlts/>
              </w:rPr>
              <w:t xml:space="preserve"> months </w:t>
            </w:r>
            <w:r w:rsidR="00A54239">
              <w:rPr>
                <w:color w:val="365F91" w:themeColor="accent1" w:themeShade="BF"/>
                <w:kern w:val="28"/>
                <w:szCs w:val="18"/>
                <w14:cntxtAlts/>
              </w:rPr>
              <w:t>with</w:t>
            </w:r>
            <w:r w:rsidR="001153ED" w:rsidRPr="00AD7D8C">
              <w:rPr>
                <w:color w:val="365F91" w:themeColor="accent1" w:themeShade="BF"/>
                <w:kern w:val="28"/>
                <w:szCs w:val="18"/>
                <w14:cntxtAlts/>
              </w:rPr>
              <w:t xml:space="preserve"> limited court intervention</w:t>
            </w:r>
            <w:r w:rsidR="00A54239">
              <w:rPr>
                <w:color w:val="365F91" w:themeColor="accent1" w:themeShade="BF"/>
                <w:kern w:val="28"/>
                <w:szCs w:val="18"/>
                <w14:cntxtAlts/>
              </w:rPr>
              <w:t>,</w:t>
            </w:r>
            <w:r w:rsidR="001153ED" w:rsidRPr="00AD7D8C">
              <w:rPr>
                <w:color w:val="365F91" w:themeColor="accent1" w:themeShade="BF"/>
                <w:kern w:val="28"/>
                <w:szCs w:val="18"/>
                <w14:cntxtAlts/>
              </w:rPr>
              <w:t xml:space="preserve"> allowing the Participant </w:t>
            </w:r>
            <w:r w:rsidR="00AC2BA2" w:rsidRPr="00AD7D8C">
              <w:rPr>
                <w:color w:val="365F91" w:themeColor="accent1" w:themeShade="BF"/>
                <w:kern w:val="28"/>
                <w:szCs w:val="18"/>
                <w14:cntxtAlts/>
              </w:rPr>
              <w:t xml:space="preserve">to live </w:t>
            </w:r>
            <w:r w:rsidR="001153ED" w:rsidRPr="00AD7D8C">
              <w:rPr>
                <w:color w:val="365F91" w:themeColor="accent1" w:themeShade="BF"/>
                <w:kern w:val="28"/>
                <w:szCs w:val="18"/>
                <w14:cntxtAlts/>
              </w:rPr>
              <w:t>the</w:t>
            </w:r>
            <w:r w:rsidR="00AC2BA2" w:rsidRPr="00AD7D8C">
              <w:rPr>
                <w:color w:val="365F91" w:themeColor="accent1" w:themeShade="BF"/>
                <w:kern w:val="28"/>
                <w:szCs w:val="18"/>
                <w14:cntxtAlts/>
              </w:rPr>
              <w:t xml:space="preserve"> sobriety maintenance plan while still being supervised by the Court.  </w:t>
            </w:r>
            <w:r w:rsidR="001153ED" w:rsidRPr="00AD7D8C">
              <w:rPr>
                <w:color w:val="365F91" w:themeColor="accent1" w:themeShade="BF"/>
                <w:kern w:val="28"/>
                <w:szCs w:val="18"/>
                <w14:cntxtAlts/>
              </w:rPr>
              <w:t xml:space="preserve">The </w:t>
            </w:r>
            <w:r w:rsidRPr="00ED2E12">
              <w:rPr>
                <w:color w:val="365F91" w:themeColor="accent1" w:themeShade="BF"/>
                <w:kern w:val="28"/>
                <w:szCs w:val="18"/>
                <w14:cntxtAlts/>
              </w:rPr>
              <w:t xml:space="preserve">Sobriety Court Team will decide when </w:t>
            </w:r>
            <w:r w:rsidR="001153ED" w:rsidRPr="00AD7D8C">
              <w:rPr>
                <w:color w:val="365F91" w:themeColor="accent1" w:themeShade="BF"/>
                <w:kern w:val="28"/>
                <w:szCs w:val="18"/>
                <w14:cntxtAlts/>
              </w:rPr>
              <w:t xml:space="preserve">a </w:t>
            </w:r>
            <w:r w:rsidR="005F458F">
              <w:rPr>
                <w:color w:val="365F91" w:themeColor="accent1" w:themeShade="BF"/>
                <w:kern w:val="28"/>
                <w:szCs w:val="18"/>
                <w14:cntxtAlts/>
              </w:rPr>
              <w:t>P</w:t>
            </w:r>
            <w:r w:rsidR="001153ED" w:rsidRPr="00AD7D8C">
              <w:rPr>
                <w:color w:val="365F91" w:themeColor="accent1" w:themeShade="BF"/>
                <w:kern w:val="28"/>
                <w:szCs w:val="18"/>
                <w14:cntxtAlts/>
              </w:rPr>
              <w:t>articipant</w:t>
            </w:r>
            <w:r w:rsidRPr="00ED2E12">
              <w:rPr>
                <w:color w:val="365F91" w:themeColor="accent1" w:themeShade="BF"/>
                <w:kern w:val="28"/>
                <w:szCs w:val="18"/>
                <w14:cntxtAlts/>
              </w:rPr>
              <w:t xml:space="preserve"> will graduate.  The Probation Department will complete a record check to </w:t>
            </w:r>
            <w:r w:rsidR="00A54239">
              <w:rPr>
                <w:color w:val="365F91" w:themeColor="accent1" w:themeShade="BF"/>
                <w:kern w:val="28"/>
                <w:szCs w:val="18"/>
                <w14:cntxtAlts/>
              </w:rPr>
              <w:t>en</w:t>
            </w:r>
            <w:r w:rsidRPr="00ED2E12">
              <w:rPr>
                <w:color w:val="365F91" w:themeColor="accent1" w:themeShade="BF"/>
                <w:kern w:val="28"/>
                <w:szCs w:val="18"/>
                <w14:cntxtAlts/>
              </w:rPr>
              <w:t xml:space="preserve">sure </w:t>
            </w:r>
            <w:r w:rsidR="001153ED" w:rsidRPr="00AD7D8C">
              <w:rPr>
                <w:color w:val="365F91" w:themeColor="accent1" w:themeShade="BF"/>
                <w:kern w:val="28"/>
                <w:szCs w:val="18"/>
                <w14:cntxtAlts/>
              </w:rPr>
              <w:t xml:space="preserve">no new </w:t>
            </w:r>
            <w:r w:rsidRPr="00ED2E12">
              <w:rPr>
                <w:color w:val="365F91" w:themeColor="accent1" w:themeShade="BF"/>
                <w:kern w:val="28"/>
                <w:szCs w:val="18"/>
                <w14:cntxtAlts/>
              </w:rPr>
              <w:t xml:space="preserve">offenses </w:t>
            </w:r>
            <w:r w:rsidR="001153ED" w:rsidRPr="00AD7D8C">
              <w:rPr>
                <w:color w:val="365F91" w:themeColor="accent1" w:themeShade="BF"/>
                <w:kern w:val="28"/>
                <w:szCs w:val="18"/>
                <w14:cntxtAlts/>
              </w:rPr>
              <w:t xml:space="preserve">have occurred </w:t>
            </w:r>
            <w:r w:rsidRPr="00ED2E12">
              <w:rPr>
                <w:color w:val="365F91" w:themeColor="accent1" w:themeShade="BF"/>
                <w:kern w:val="28"/>
                <w:szCs w:val="18"/>
                <w14:cntxtAlts/>
              </w:rPr>
              <w:t>during pa</w:t>
            </w:r>
            <w:r w:rsidR="00AC2BA2" w:rsidRPr="00AD7D8C">
              <w:rPr>
                <w:color w:val="365F91" w:themeColor="accent1" w:themeShade="BF"/>
                <w:kern w:val="28"/>
                <w:szCs w:val="18"/>
                <w14:cntxtAlts/>
              </w:rPr>
              <w:t xml:space="preserve">rticipation in Sobriety Court. </w:t>
            </w:r>
            <w:r w:rsidR="001153ED" w:rsidRPr="00AD7D8C">
              <w:rPr>
                <w:color w:val="365F91" w:themeColor="accent1" w:themeShade="BF"/>
                <w:kern w:val="28"/>
                <w:szCs w:val="18"/>
                <w14:cntxtAlts/>
              </w:rPr>
              <w:t xml:space="preserve">Monitoring </w:t>
            </w:r>
            <w:r w:rsidR="00AC2BA2" w:rsidRPr="00AD7D8C">
              <w:rPr>
                <w:color w:val="365F91" w:themeColor="accent1" w:themeShade="BF"/>
                <w:kern w:val="28"/>
                <w:szCs w:val="18"/>
                <w14:cntxtAlts/>
              </w:rPr>
              <w:t xml:space="preserve">to ensure </w:t>
            </w:r>
            <w:r w:rsidR="001153ED" w:rsidRPr="00AD7D8C">
              <w:rPr>
                <w:color w:val="365F91" w:themeColor="accent1" w:themeShade="BF"/>
                <w:kern w:val="28"/>
                <w:szCs w:val="18"/>
                <w14:cntxtAlts/>
              </w:rPr>
              <w:t>abstinence from drugs and alcohol will continue.</w:t>
            </w:r>
          </w:p>
          <w:p w:rsidR="00AC2BA2" w:rsidRDefault="00AC2BA2" w:rsidP="001B09E9">
            <w:pPr>
              <w:pStyle w:val="ListParagraph"/>
              <w:numPr>
                <w:ilvl w:val="0"/>
                <w:numId w:val="39"/>
              </w:numPr>
              <w:rPr>
                <w:color w:val="365F91" w:themeColor="accent1" w:themeShade="BF"/>
                <w:szCs w:val="18"/>
              </w:rPr>
            </w:pPr>
            <w:r w:rsidRPr="00AD7D8C">
              <w:rPr>
                <w:color w:val="365F91" w:themeColor="accent1" w:themeShade="BF"/>
                <w:szCs w:val="18"/>
              </w:rPr>
              <w:t xml:space="preserve">Attend </w:t>
            </w:r>
            <w:r w:rsidR="00377987">
              <w:rPr>
                <w:color w:val="365F91" w:themeColor="accent1" w:themeShade="BF"/>
                <w:szCs w:val="18"/>
              </w:rPr>
              <w:t>12-step</w:t>
            </w:r>
            <w:r w:rsidRPr="00AD7D8C">
              <w:rPr>
                <w:color w:val="365F91" w:themeColor="accent1" w:themeShade="BF"/>
                <w:szCs w:val="18"/>
              </w:rPr>
              <w:t xml:space="preserve"> meetings 3X per week</w:t>
            </w:r>
            <w:r w:rsidR="005F458F">
              <w:rPr>
                <w:color w:val="365F91" w:themeColor="accent1" w:themeShade="BF"/>
                <w:szCs w:val="18"/>
              </w:rPr>
              <w:t>.</w:t>
            </w:r>
          </w:p>
          <w:p w:rsidR="001B09E9" w:rsidRDefault="00F75378" w:rsidP="001B09E9">
            <w:pPr>
              <w:pStyle w:val="ListParagraph"/>
              <w:widowControl w:val="0"/>
              <w:numPr>
                <w:ilvl w:val="0"/>
                <w:numId w:val="39"/>
              </w:numPr>
              <w:rPr>
                <w:color w:val="365F91" w:themeColor="accent1" w:themeShade="BF"/>
                <w:kern w:val="28"/>
                <w:szCs w:val="18"/>
                <w14:cntxtAlts/>
              </w:rPr>
            </w:pPr>
            <w:r>
              <w:rPr>
                <w:color w:val="365F91" w:themeColor="accent1" w:themeShade="BF"/>
                <w:kern w:val="28"/>
                <w:szCs w:val="18"/>
                <w14:cntxtAlts/>
              </w:rPr>
              <w:t xml:space="preserve">Maintain interlock device, if applicable, or </w:t>
            </w:r>
            <w:r w:rsidR="001B09E9">
              <w:rPr>
                <w:color w:val="365F91" w:themeColor="accent1" w:themeShade="BF"/>
                <w:kern w:val="28"/>
                <w:szCs w:val="18"/>
                <w14:cntxtAlts/>
              </w:rPr>
              <w:t>continue other drug/alcohol monitoring.</w:t>
            </w:r>
          </w:p>
          <w:p w:rsidR="00F75378" w:rsidRDefault="00F75378" w:rsidP="00F75378">
            <w:pPr>
              <w:pStyle w:val="ListParagraph"/>
              <w:widowControl w:val="0"/>
              <w:numPr>
                <w:ilvl w:val="0"/>
                <w:numId w:val="39"/>
              </w:numPr>
              <w:rPr>
                <w:color w:val="365F91" w:themeColor="accent1" w:themeShade="BF"/>
                <w:kern w:val="28"/>
                <w:szCs w:val="18"/>
                <w14:cntxtAlts/>
              </w:rPr>
            </w:pPr>
            <w:r w:rsidRPr="00ED2E12">
              <w:rPr>
                <w:color w:val="365F91" w:themeColor="accent1" w:themeShade="BF"/>
                <w:kern w:val="28"/>
                <w:szCs w:val="18"/>
                <w14:cntxtAlts/>
              </w:rPr>
              <w:t>Urinalyses for drugs</w:t>
            </w:r>
            <w:r>
              <w:rPr>
                <w:color w:val="365F91" w:themeColor="accent1" w:themeShade="BF"/>
                <w:kern w:val="28"/>
                <w:szCs w:val="18"/>
                <w14:cntxtAlts/>
              </w:rPr>
              <w:t xml:space="preserve"> and/or </w:t>
            </w:r>
            <w:r w:rsidRPr="00ED2E12">
              <w:rPr>
                <w:color w:val="365F91" w:themeColor="accent1" w:themeShade="BF"/>
                <w:kern w:val="28"/>
                <w:szCs w:val="18"/>
                <w14:cntxtAlts/>
              </w:rPr>
              <w:t xml:space="preserve">alcohol </w:t>
            </w:r>
            <w:r>
              <w:rPr>
                <w:color w:val="365F91" w:themeColor="accent1" w:themeShade="BF"/>
                <w:kern w:val="28"/>
                <w:szCs w:val="18"/>
                <w14:cntxtAlts/>
              </w:rPr>
              <w:t>w</w:t>
            </w:r>
            <w:r w:rsidRPr="00AD7D8C">
              <w:rPr>
                <w:color w:val="365F91" w:themeColor="accent1" w:themeShade="BF"/>
                <w:kern w:val="28"/>
                <w:szCs w:val="18"/>
                <w14:cntxtAlts/>
              </w:rPr>
              <w:t>ill be administered r</w:t>
            </w:r>
            <w:r w:rsidRPr="00ED2E12">
              <w:rPr>
                <w:color w:val="365F91" w:themeColor="accent1" w:themeShade="BF"/>
                <w:kern w:val="28"/>
                <w:szCs w:val="18"/>
                <w14:cntxtAlts/>
              </w:rPr>
              <w:t>andomly</w:t>
            </w:r>
            <w:r>
              <w:rPr>
                <w:color w:val="365F91" w:themeColor="accent1" w:themeShade="BF"/>
                <w:kern w:val="28"/>
                <w:szCs w:val="18"/>
                <w14:cntxtAlts/>
              </w:rPr>
              <w:t xml:space="preserve"> twice per week</w:t>
            </w:r>
            <w:r w:rsidRPr="00ED2E12">
              <w:rPr>
                <w:color w:val="365F91" w:themeColor="accent1" w:themeShade="BF"/>
                <w:kern w:val="28"/>
                <w:szCs w:val="18"/>
                <w14:cntxtAlts/>
              </w:rPr>
              <w:t>.</w:t>
            </w:r>
          </w:p>
          <w:p w:rsidR="00AC2BA2" w:rsidRPr="00AD7D8C" w:rsidRDefault="00AC2BA2" w:rsidP="001B09E9">
            <w:pPr>
              <w:pStyle w:val="ListParagraph"/>
              <w:numPr>
                <w:ilvl w:val="0"/>
                <w:numId w:val="39"/>
              </w:numPr>
              <w:rPr>
                <w:color w:val="365F91" w:themeColor="accent1" w:themeShade="BF"/>
                <w:szCs w:val="18"/>
              </w:rPr>
            </w:pPr>
            <w:r w:rsidRPr="00AD7D8C">
              <w:rPr>
                <w:color w:val="365F91" w:themeColor="accent1" w:themeShade="BF"/>
                <w:szCs w:val="18"/>
              </w:rPr>
              <w:t>Be working full time or attending school full time</w:t>
            </w:r>
            <w:r w:rsidR="005F458F">
              <w:rPr>
                <w:color w:val="365F91" w:themeColor="accent1" w:themeShade="BF"/>
                <w:szCs w:val="18"/>
              </w:rPr>
              <w:t>.</w:t>
            </w:r>
          </w:p>
          <w:p w:rsidR="00AC2BA2" w:rsidRPr="00AD7D8C" w:rsidRDefault="00377987" w:rsidP="001B09E9">
            <w:pPr>
              <w:pStyle w:val="ListParagraph"/>
              <w:numPr>
                <w:ilvl w:val="0"/>
                <w:numId w:val="39"/>
              </w:numPr>
              <w:rPr>
                <w:color w:val="365F91" w:themeColor="accent1" w:themeShade="BF"/>
                <w:szCs w:val="18"/>
              </w:rPr>
            </w:pPr>
            <w:r>
              <w:rPr>
                <w:color w:val="365F91" w:themeColor="accent1" w:themeShade="BF"/>
                <w:szCs w:val="18"/>
              </w:rPr>
              <w:t>Chair a 12-step</w:t>
            </w:r>
            <w:r w:rsidR="00AC2BA2" w:rsidRPr="00AD7D8C">
              <w:rPr>
                <w:color w:val="365F91" w:themeColor="accent1" w:themeShade="BF"/>
                <w:szCs w:val="18"/>
              </w:rPr>
              <w:t xml:space="preserve"> meeting</w:t>
            </w:r>
            <w:r w:rsidR="005F458F">
              <w:rPr>
                <w:color w:val="365F91" w:themeColor="accent1" w:themeShade="BF"/>
                <w:szCs w:val="18"/>
              </w:rPr>
              <w:t>.</w:t>
            </w:r>
          </w:p>
          <w:p w:rsidR="00AC2BA2" w:rsidRPr="00AD7D8C" w:rsidRDefault="00AC2BA2" w:rsidP="001B09E9">
            <w:pPr>
              <w:pStyle w:val="ListParagraph"/>
              <w:numPr>
                <w:ilvl w:val="0"/>
                <w:numId w:val="39"/>
              </w:numPr>
              <w:rPr>
                <w:color w:val="365F91" w:themeColor="accent1" w:themeShade="BF"/>
                <w:szCs w:val="18"/>
              </w:rPr>
            </w:pPr>
            <w:r w:rsidRPr="00AD7D8C">
              <w:rPr>
                <w:color w:val="365F91" w:themeColor="accent1" w:themeShade="BF"/>
                <w:szCs w:val="18"/>
              </w:rPr>
              <w:t>Attend Sobriety Court hearings as directed by the Sobriety Court Team</w:t>
            </w:r>
            <w:r w:rsidR="005F458F">
              <w:rPr>
                <w:color w:val="365F91" w:themeColor="accent1" w:themeShade="BF"/>
                <w:szCs w:val="18"/>
              </w:rPr>
              <w:t>.</w:t>
            </w:r>
          </w:p>
          <w:p w:rsidR="00AC2BA2" w:rsidRPr="00AD7D8C" w:rsidRDefault="00AC2BA2" w:rsidP="001B09E9">
            <w:pPr>
              <w:pStyle w:val="ListParagraph"/>
              <w:numPr>
                <w:ilvl w:val="0"/>
                <w:numId w:val="39"/>
              </w:numPr>
              <w:rPr>
                <w:color w:val="365F91" w:themeColor="accent1" w:themeShade="BF"/>
                <w:szCs w:val="18"/>
              </w:rPr>
            </w:pPr>
            <w:r w:rsidRPr="00AD7D8C">
              <w:rPr>
                <w:color w:val="365F91" w:themeColor="accent1" w:themeShade="BF"/>
                <w:szCs w:val="18"/>
              </w:rPr>
              <w:t>Attend probation appointments as directed by the Sobriety Court Team</w:t>
            </w:r>
            <w:r w:rsidR="005F458F">
              <w:rPr>
                <w:color w:val="365F91" w:themeColor="accent1" w:themeShade="BF"/>
                <w:szCs w:val="18"/>
              </w:rPr>
              <w:t>.</w:t>
            </w:r>
          </w:p>
          <w:p w:rsidR="00740DF7" w:rsidRPr="00740DF7" w:rsidRDefault="00AC2BA2" w:rsidP="00BE585C">
            <w:pPr>
              <w:pStyle w:val="ListParagraph"/>
              <w:numPr>
                <w:ilvl w:val="0"/>
                <w:numId w:val="39"/>
              </w:numPr>
              <w:rPr>
                <w:color w:val="365F91" w:themeColor="accent1" w:themeShade="BF"/>
              </w:rPr>
            </w:pPr>
            <w:r w:rsidRPr="00740DF7">
              <w:rPr>
                <w:color w:val="365F91" w:themeColor="accent1" w:themeShade="BF"/>
                <w:szCs w:val="18"/>
              </w:rPr>
              <w:t>At graduation, share with the court your experienc</w:t>
            </w:r>
            <w:r w:rsidR="00A54239">
              <w:rPr>
                <w:color w:val="365F91" w:themeColor="accent1" w:themeShade="BF"/>
                <w:szCs w:val="18"/>
              </w:rPr>
              <w:t>e in the Sobriety Court Program and in the Sober Community.</w:t>
            </w:r>
          </w:p>
          <w:p w:rsidR="00740DF7" w:rsidRDefault="00740DF7" w:rsidP="00740DF7">
            <w:pPr>
              <w:rPr>
                <w:color w:val="365F91" w:themeColor="accent1" w:themeShade="BF"/>
              </w:rPr>
            </w:pPr>
          </w:p>
          <w:p w:rsidR="00130A66" w:rsidRPr="00AC2BA2" w:rsidRDefault="00130A66" w:rsidP="00130A66">
            <w:pPr>
              <w:pStyle w:val="Heading3"/>
              <w:rPr>
                <w:color w:val="365F91" w:themeColor="accent1" w:themeShade="BF"/>
              </w:rPr>
            </w:pPr>
            <w:r w:rsidRPr="00AC2BA2">
              <w:rPr>
                <w:color w:val="365F91" w:themeColor="accent1" w:themeShade="BF"/>
              </w:rPr>
              <w:t xml:space="preserve">Sanctions and </w:t>
            </w:r>
            <w:r w:rsidR="00964461">
              <w:rPr>
                <w:color w:val="365F91" w:themeColor="accent1" w:themeShade="BF"/>
              </w:rPr>
              <w:t>in</w:t>
            </w:r>
            <w:r w:rsidRPr="00AC2BA2">
              <w:rPr>
                <w:color w:val="365F91" w:themeColor="accent1" w:themeShade="BF"/>
              </w:rPr>
              <w:t>centives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56"/>
              <w:gridCol w:w="5820"/>
            </w:tblGrid>
            <w:tr w:rsidR="00AC2BA2" w:rsidRPr="00AC2BA2" w:rsidTr="00C7238E">
              <w:trPr>
                <w:trHeight w:val="1192"/>
              </w:trPr>
              <w:tc>
                <w:tcPr>
                  <w:tcW w:w="1656" w:type="dxa"/>
                  <w:tcMar>
                    <w:top w:w="86" w:type="dxa"/>
                    <w:left w:w="0" w:type="dxa"/>
                    <w:bottom w:w="86" w:type="dxa"/>
                    <w:right w:w="0" w:type="dxa"/>
                  </w:tcMar>
                </w:tcPr>
                <w:p w:rsidR="00130A66" w:rsidRPr="00AC2BA2" w:rsidRDefault="00130A66" w:rsidP="00C7238E">
                  <w:pPr>
                    <w:pStyle w:val="TableText"/>
                    <w:rPr>
                      <w:color w:val="365F91" w:themeColor="accent1" w:themeShade="BF"/>
                    </w:rPr>
                  </w:pPr>
                  <w:r w:rsidRPr="00AC2BA2">
                    <w:rPr>
                      <w:rFonts w:ascii="Arial" w:hAnsi="Arial" w:cs="Arial"/>
                      <w:noProof/>
                      <w:color w:val="365F91" w:themeColor="accent1" w:themeShade="BF"/>
                      <w:sz w:val="20"/>
                      <w:szCs w:val="20"/>
                    </w:rPr>
                    <w:drawing>
                      <wp:inline distT="0" distB="0" distL="0" distR="0" wp14:anchorId="224AD12F" wp14:editId="2B47CD32">
                        <wp:extent cx="914400" cy="1113780"/>
                        <wp:effectExtent l="0" t="0" r="0" b="0"/>
                        <wp:docPr id="10" name="Picture 10" descr="http://www.paragon-u.com/Portals/205892/images/iStock_000018501550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agon-u.com/Portals/205892/images/iStock_000018501550X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13780"/>
                                </a:xfrm>
                                <a:prstGeom prst="rect">
                                  <a:avLst/>
                                </a:prstGeom>
                                <a:noFill/>
                                <a:ln>
                                  <a:noFill/>
                                </a:ln>
                              </pic:spPr>
                            </pic:pic>
                          </a:graphicData>
                        </a:graphic>
                      </wp:inline>
                    </w:drawing>
                  </w:r>
                </w:p>
              </w:tc>
              <w:tc>
                <w:tcPr>
                  <w:tcW w:w="5820" w:type="dxa"/>
                  <w:tcMar>
                    <w:left w:w="0" w:type="dxa"/>
                    <w:right w:w="0" w:type="dxa"/>
                  </w:tcMar>
                </w:tcPr>
                <w:p w:rsidR="00130A66" w:rsidRDefault="00130A66" w:rsidP="00C96C17">
                  <w:pPr>
                    <w:spacing w:after="120"/>
                    <w:rPr>
                      <w:color w:val="365F91" w:themeColor="accent1" w:themeShade="BF"/>
                    </w:rPr>
                  </w:pPr>
                  <w:r w:rsidRPr="00AC2BA2">
                    <w:rPr>
                      <w:color w:val="365F91" w:themeColor="accent1" w:themeShade="BF"/>
                    </w:rPr>
                    <w:t xml:space="preserve">Sanctions for program violations will occur swiftly and </w:t>
                  </w:r>
                  <w:r w:rsidR="005F458F">
                    <w:rPr>
                      <w:color w:val="365F91" w:themeColor="accent1" w:themeShade="BF"/>
                    </w:rPr>
                    <w:t xml:space="preserve">may </w:t>
                  </w:r>
                  <w:r w:rsidRPr="00AC2BA2">
                    <w:rPr>
                      <w:color w:val="365F91" w:themeColor="accent1" w:themeShade="BF"/>
                    </w:rPr>
                    <w:t>include increased self-help group meetings, counseling appointments, probation appointments, increased alcohol and drug monitoring, court hearings, community service work, jail work detail and jail sanctions.</w:t>
                  </w:r>
                </w:p>
                <w:p w:rsidR="00C96C17" w:rsidRPr="00AC2BA2" w:rsidRDefault="00C96C17" w:rsidP="00C96C17">
                  <w:pPr>
                    <w:spacing w:after="120"/>
                    <w:rPr>
                      <w:color w:val="365F91" w:themeColor="accent1" w:themeShade="BF"/>
                    </w:rPr>
                  </w:pPr>
                </w:p>
                <w:p w:rsidR="00130A66" w:rsidRPr="00AC2BA2" w:rsidRDefault="00130A66" w:rsidP="00A54239">
                  <w:pPr>
                    <w:spacing w:after="120"/>
                    <w:rPr>
                      <w:color w:val="365F91" w:themeColor="accent1" w:themeShade="BF"/>
                    </w:rPr>
                  </w:pPr>
                  <w:r w:rsidRPr="00AC2BA2">
                    <w:rPr>
                      <w:color w:val="365F91" w:themeColor="accent1" w:themeShade="BF"/>
                    </w:rPr>
                    <w:t>Progress that extends expectations</w:t>
                  </w:r>
                  <w:r w:rsidR="00AC62AE" w:rsidRPr="00AC2BA2">
                    <w:rPr>
                      <w:color w:val="365F91" w:themeColor="accent1" w:themeShade="BF"/>
                    </w:rPr>
                    <w:t xml:space="preserve">, successful completion of phases and </w:t>
                  </w:r>
                  <w:r w:rsidR="00A5117E" w:rsidRPr="00AC2BA2">
                    <w:rPr>
                      <w:color w:val="365F91" w:themeColor="accent1" w:themeShade="BF"/>
                    </w:rPr>
                    <w:t xml:space="preserve">positive </w:t>
                  </w:r>
                  <w:r w:rsidR="00AC62AE" w:rsidRPr="00AC2BA2">
                    <w:rPr>
                      <w:color w:val="365F91" w:themeColor="accent1" w:themeShade="BF"/>
                    </w:rPr>
                    <w:t>life affirming events</w:t>
                  </w:r>
                  <w:r w:rsidRPr="00AC2BA2">
                    <w:rPr>
                      <w:color w:val="365F91" w:themeColor="accent1" w:themeShade="BF"/>
                    </w:rPr>
                    <w:t xml:space="preserve"> will be rewarded.  Rewards will range from applause and praise, certificates, </w:t>
                  </w:r>
                  <w:r w:rsidR="001B09E9">
                    <w:rPr>
                      <w:color w:val="365F91" w:themeColor="accent1" w:themeShade="BF"/>
                    </w:rPr>
                    <w:t xml:space="preserve">restricted licenses, </w:t>
                  </w:r>
                  <w:r w:rsidRPr="00AC2BA2">
                    <w:rPr>
                      <w:color w:val="365F91" w:themeColor="accent1" w:themeShade="BF"/>
                    </w:rPr>
                    <w:t>gift cards, decreased court appearance</w:t>
                  </w:r>
                  <w:r w:rsidR="00937571">
                    <w:rPr>
                      <w:color w:val="365F91" w:themeColor="accent1" w:themeShade="BF"/>
                    </w:rPr>
                    <w:t>s</w:t>
                  </w:r>
                  <w:r w:rsidR="00A54239">
                    <w:rPr>
                      <w:color w:val="365F91" w:themeColor="accent1" w:themeShade="BF"/>
                    </w:rPr>
                    <w:t>,</w:t>
                  </w:r>
                  <w:r w:rsidRPr="00AC2BA2">
                    <w:rPr>
                      <w:color w:val="365F91" w:themeColor="accent1" w:themeShade="BF"/>
                    </w:rPr>
                    <w:t xml:space="preserve"> probation appointments, and early graduation.</w:t>
                  </w:r>
                </w:p>
              </w:tc>
            </w:tr>
          </w:tbl>
          <w:p w:rsidR="00964461" w:rsidRDefault="00964461" w:rsidP="00130A66">
            <w:pPr>
              <w:pStyle w:val="Heading3"/>
              <w:rPr>
                <w:color w:val="365F91" w:themeColor="accent1" w:themeShade="BF"/>
              </w:rPr>
            </w:pPr>
          </w:p>
          <w:p w:rsidR="00130A66" w:rsidRPr="00AC2BA2" w:rsidRDefault="00130A66" w:rsidP="00130A66">
            <w:pPr>
              <w:pStyle w:val="Heading3"/>
              <w:rPr>
                <w:color w:val="365F91" w:themeColor="accent1" w:themeShade="BF"/>
              </w:rPr>
            </w:pPr>
            <w:r w:rsidRPr="00AC2BA2">
              <w:rPr>
                <w:color w:val="365F91" w:themeColor="accent1" w:themeShade="BF"/>
              </w:rPr>
              <w:lastRenderedPageBreak/>
              <w:t>Expulsion Criteria</w:t>
            </w:r>
          </w:p>
          <w:p w:rsidR="00130A66" w:rsidRPr="00AC2BA2" w:rsidRDefault="00130A66" w:rsidP="00130A66">
            <w:pPr>
              <w:rPr>
                <w:color w:val="365F91" w:themeColor="accent1" w:themeShade="BF"/>
              </w:rPr>
            </w:pPr>
          </w:p>
          <w:p w:rsidR="00B83A03" w:rsidRPr="00377987" w:rsidRDefault="00130A66" w:rsidP="00377987">
            <w:pPr>
              <w:spacing w:after="100" w:afterAutospacing="1" w:line="288" w:lineRule="auto"/>
              <w:rPr>
                <w:color w:val="365F91" w:themeColor="accent1" w:themeShade="BF"/>
              </w:rPr>
            </w:pPr>
            <w:r w:rsidRPr="00377987">
              <w:rPr>
                <w:color w:val="365F91" w:themeColor="accent1" w:themeShade="BF"/>
              </w:rPr>
              <w:t xml:space="preserve">Probation termination is always a last option, though it may occur.  The team will communicate clearly from the onset of the program and a path for success with the Participant and a plan will be developed.  </w:t>
            </w:r>
            <w:r w:rsidR="00B83A03" w:rsidRPr="00377987">
              <w:rPr>
                <w:color w:val="365F91" w:themeColor="accent1" w:themeShade="BF"/>
              </w:rPr>
              <w:t>Regardless, the team will have had individual team sessions with the participant, have met as a team, and have tried multiple interventions attempting to cultivate behavioral changes, with little or no results.</w:t>
            </w:r>
          </w:p>
          <w:p w:rsidR="00497E92" w:rsidRPr="00377987" w:rsidRDefault="00B83A03" w:rsidP="00377987">
            <w:pPr>
              <w:spacing w:after="100" w:afterAutospacing="1"/>
              <w:rPr>
                <w:color w:val="365F91" w:themeColor="accent1" w:themeShade="BF"/>
              </w:rPr>
            </w:pPr>
            <w:r w:rsidRPr="00377987">
              <w:rPr>
                <w:color w:val="365F91" w:themeColor="accent1" w:themeShade="BF"/>
              </w:rPr>
              <w:t>If a Participant is expelled from the program, the case will be referred back to the sentencing Judge for further action.</w:t>
            </w:r>
            <w:r w:rsidR="00130A66" w:rsidRPr="00377987">
              <w:rPr>
                <w:color w:val="365F91" w:themeColor="accent1" w:themeShade="BF"/>
              </w:rPr>
              <w:t xml:space="preserve"> </w:t>
            </w:r>
          </w:p>
          <w:p w:rsidR="00501DAF" w:rsidRPr="00AC2BA2" w:rsidRDefault="00501DAF" w:rsidP="00532DAE">
            <w:pPr>
              <w:spacing w:after="160" w:line="288" w:lineRule="auto"/>
              <w:rPr>
                <w:color w:val="365F91" w:themeColor="accent1" w:themeShade="BF"/>
              </w:rPr>
            </w:pPr>
          </w:p>
          <w:p w:rsidR="00497E92" w:rsidRPr="00AC2BA2" w:rsidRDefault="00B83A03" w:rsidP="00532DAE">
            <w:pPr>
              <w:pStyle w:val="Heading3"/>
              <w:spacing w:after="160" w:line="288" w:lineRule="auto"/>
              <w:rPr>
                <w:color w:val="365F91" w:themeColor="accent1" w:themeShade="BF"/>
              </w:rPr>
            </w:pPr>
            <w:r w:rsidRPr="00AC2BA2">
              <w:rPr>
                <w:color w:val="365F91" w:themeColor="accent1" w:themeShade="BF"/>
              </w:rPr>
              <w:t>Graduation Criteria</w:t>
            </w:r>
          </w:p>
          <w:p w:rsidR="00AC2BA2" w:rsidRDefault="00AC2BA2" w:rsidP="00C96C17">
            <w:pPr>
              <w:spacing w:before="240"/>
              <w:rPr>
                <w:color w:val="365F91" w:themeColor="accent1" w:themeShade="BF"/>
              </w:rPr>
            </w:pPr>
            <w:r w:rsidRPr="00AC2BA2">
              <w:rPr>
                <w:color w:val="365F91" w:themeColor="accent1" w:themeShade="BF"/>
              </w:rPr>
              <w:t>In order to</w:t>
            </w:r>
            <w:r w:rsidR="005F458F">
              <w:rPr>
                <w:color w:val="365F91" w:themeColor="accent1" w:themeShade="BF"/>
              </w:rPr>
              <w:t xml:space="preserve"> graduate from Sobriety Court, P</w:t>
            </w:r>
            <w:r w:rsidRPr="00AC2BA2">
              <w:rPr>
                <w:color w:val="365F91" w:themeColor="accent1" w:themeShade="BF"/>
              </w:rPr>
              <w:t xml:space="preserve">articipants must have completed all the program requirements.  Participants must have progressed through all the phases and have clean urine drug/alcohol screens for six months, no arrests within the previous six months, successful accomplishment of treatment goals, obtain high school diploma or GED, maintain employment and educational endeavors, and pay all court ordered financial obligations.  </w:t>
            </w:r>
          </w:p>
          <w:p w:rsidR="00C96C17" w:rsidRDefault="00C96C17" w:rsidP="00AC2BA2">
            <w:pPr>
              <w:rPr>
                <w:color w:val="365F91" w:themeColor="accent1" w:themeShade="BF"/>
              </w:rPr>
            </w:pPr>
          </w:p>
          <w:p w:rsidR="00C96C17" w:rsidRDefault="00C96C17" w:rsidP="00C96C17">
            <w:pPr>
              <w:rPr>
                <w:b/>
                <w:color w:val="365F91" w:themeColor="accent1" w:themeShade="BF"/>
                <w:sz w:val="22"/>
                <w:szCs w:val="22"/>
              </w:rPr>
            </w:pPr>
            <w:r w:rsidRPr="00C96C17">
              <w:rPr>
                <w:b/>
                <w:color w:val="365F91" w:themeColor="accent1" w:themeShade="BF"/>
                <w:sz w:val="22"/>
                <w:szCs w:val="22"/>
              </w:rPr>
              <w:t>Post-Graduation</w:t>
            </w:r>
          </w:p>
          <w:p w:rsidR="00C96C17" w:rsidRPr="00C96C17" w:rsidRDefault="00C96C17" w:rsidP="00C96C17">
            <w:pPr>
              <w:rPr>
                <w:b/>
                <w:color w:val="365F91" w:themeColor="accent1" w:themeShade="BF"/>
                <w:sz w:val="22"/>
                <w:szCs w:val="22"/>
              </w:rPr>
            </w:pPr>
          </w:p>
          <w:p w:rsidR="00C96C17" w:rsidRPr="00740DF7" w:rsidRDefault="00C96C17" w:rsidP="00C96C17">
            <w:pPr>
              <w:spacing w:after="120"/>
              <w:rPr>
                <w:color w:val="365F91" w:themeColor="accent1" w:themeShade="BF"/>
              </w:rPr>
            </w:pPr>
            <w:r w:rsidRPr="00740DF7">
              <w:rPr>
                <w:color w:val="365F91" w:themeColor="accent1" w:themeShade="BF"/>
              </w:rPr>
              <w:t>Graduates are encouraged to maintain contact with Sobriety Court. It is beneficial to participants in the program to see the progress and success of Sobriety Court graduates. Sharing stories and answering questions during court hearings allow present participants to see positive realizations of lifestyle changes.</w:t>
            </w:r>
          </w:p>
          <w:p w:rsidR="00C96C17" w:rsidRPr="00AC2BA2" w:rsidRDefault="00C96C17" w:rsidP="00AC2BA2">
            <w:pPr>
              <w:rPr>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56"/>
              <w:gridCol w:w="5820"/>
            </w:tblGrid>
            <w:tr w:rsidR="00AC2BA2" w:rsidRPr="00AC2BA2" w:rsidTr="00C7238E">
              <w:trPr>
                <w:trHeight w:val="1192"/>
              </w:trPr>
              <w:tc>
                <w:tcPr>
                  <w:tcW w:w="1656" w:type="dxa"/>
                  <w:tcMar>
                    <w:top w:w="86" w:type="dxa"/>
                    <w:left w:w="0" w:type="dxa"/>
                    <w:bottom w:w="86" w:type="dxa"/>
                    <w:right w:w="0" w:type="dxa"/>
                  </w:tcMar>
                </w:tcPr>
                <w:p w:rsidR="00A345B8" w:rsidRPr="00AC2BA2" w:rsidRDefault="00A345B8" w:rsidP="00C7238E">
                  <w:pPr>
                    <w:pStyle w:val="TableText"/>
                    <w:rPr>
                      <w:color w:val="365F91" w:themeColor="accent1" w:themeShade="BF"/>
                    </w:rPr>
                  </w:pPr>
                </w:p>
              </w:tc>
              <w:tc>
                <w:tcPr>
                  <w:tcW w:w="5820" w:type="dxa"/>
                  <w:tcMar>
                    <w:left w:w="0" w:type="dxa"/>
                    <w:right w:w="0" w:type="dxa"/>
                  </w:tcMar>
                </w:tcPr>
                <w:p w:rsidR="001B09E9" w:rsidRPr="00AC2BA2" w:rsidRDefault="009F7F49" w:rsidP="001B09E9">
                  <w:pPr>
                    <w:spacing w:after="160" w:line="288" w:lineRule="auto"/>
                    <w:rPr>
                      <w:color w:val="365F91" w:themeColor="accent1" w:themeShade="BF"/>
                    </w:rPr>
                  </w:pPr>
                  <w:r w:rsidRPr="00AC2BA2">
                    <w:rPr>
                      <w:rFonts w:ascii="Times New Roman" w:hAnsi="Times New Roman"/>
                      <w:noProof/>
                      <w:color w:val="365F91" w:themeColor="accent1" w:themeShade="BF"/>
                      <w:sz w:val="24"/>
                    </w:rPr>
                    <w:drawing>
                      <wp:anchor distT="36576" distB="36576" distL="36576" distR="36576" simplePos="0" relativeHeight="251665408" behindDoc="0" locked="0" layoutInCell="1" allowOverlap="1" wp14:anchorId="7C97B7D3" wp14:editId="6374107D">
                        <wp:simplePos x="0" y="0"/>
                        <wp:positionH relativeFrom="column">
                          <wp:posOffset>83185</wp:posOffset>
                        </wp:positionH>
                        <wp:positionV relativeFrom="paragraph">
                          <wp:posOffset>147320</wp:posOffset>
                        </wp:positionV>
                        <wp:extent cx="2560320" cy="2835910"/>
                        <wp:effectExtent l="0" t="0" r="0" b="2540"/>
                        <wp:wrapNone/>
                        <wp:docPr id="22" name="Picture 22" descr="thCAX6IE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CAX6IE5U"/>
                                <pic:cNvPicPr>
                                  <a:picLocks noChangeAspect="1" noChangeArrowheads="1"/>
                                </pic:cNvPicPr>
                              </pic:nvPicPr>
                              <pic:blipFill>
                                <a:blip r:embed="rId13">
                                  <a:extLst>
                                    <a:ext uri="{28A0092B-C50C-407E-A947-70E740481C1C}">
                                      <a14:useLocalDpi xmlns:a14="http://schemas.microsoft.com/office/drawing/2010/main" val="0"/>
                                    </a:ext>
                                  </a:extLst>
                                </a:blip>
                                <a:srcRect l="4250" r="4250"/>
                                <a:stretch>
                                  <a:fillRect/>
                                </a:stretch>
                              </pic:blipFill>
                              <pic:spPr bwMode="auto">
                                <a:xfrm>
                                  <a:off x="0" y="0"/>
                                  <a:ext cx="2560320" cy="2835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rsidR="00A345B8" w:rsidRPr="00AC2BA2" w:rsidRDefault="00A345B8" w:rsidP="00A345B8">
            <w:pPr>
              <w:rPr>
                <w:color w:val="365F91" w:themeColor="accent1" w:themeShade="BF"/>
              </w:rPr>
            </w:pPr>
          </w:p>
          <w:p w:rsidR="00497E92" w:rsidRPr="00AC2BA2" w:rsidRDefault="00497E92" w:rsidP="00532DAE">
            <w:pPr>
              <w:pStyle w:val="Text"/>
              <w:rPr>
                <w:color w:val="365F91" w:themeColor="accent1" w:themeShade="BF"/>
              </w:rPr>
            </w:pPr>
          </w:p>
        </w:tc>
      </w:tr>
    </w:tbl>
    <w:p w:rsidR="00BA7758" w:rsidRPr="00B0548A" w:rsidRDefault="00BA7758" w:rsidP="009F7F49">
      <w:pPr>
        <w:rPr>
          <w:color w:val="365F91" w:themeColor="accent1" w:themeShade="BF"/>
        </w:rPr>
      </w:pPr>
    </w:p>
    <w:sectPr w:rsidR="00BA7758" w:rsidRPr="00B0548A" w:rsidSect="00E004A1">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0EC" w:rsidRDefault="002F20EC">
      <w:r>
        <w:separator/>
      </w:r>
    </w:p>
  </w:endnote>
  <w:endnote w:type="continuationSeparator" w:id="0">
    <w:p w:rsidR="002F20EC" w:rsidRDefault="002F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656604"/>
      <w:docPartObj>
        <w:docPartGallery w:val="Page Numbers (Bottom of Page)"/>
        <w:docPartUnique/>
      </w:docPartObj>
    </w:sdtPr>
    <w:sdtEndPr>
      <w:rPr>
        <w:color w:val="808080" w:themeColor="background1" w:themeShade="80"/>
        <w:spacing w:val="60"/>
        <w:sz w:val="16"/>
        <w:szCs w:val="16"/>
      </w:rPr>
    </w:sdtEndPr>
    <w:sdtContent>
      <w:p w:rsidR="009F7F49" w:rsidRDefault="009F7F4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A71A3" w:rsidRPr="00DA71A3">
          <w:rPr>
            <w:b/>
            <w:bCs/>
            <w:noProof/>
          </w:rPr>
          <w:t>1</w:t>
        </w:r>
        <w:r>
          <w:rPr>
            <w:b/>
            <w:bCs/>
            <w:noProof/>
          </w:rPr>
          <w:fldChar w:fldCharType="end"/>
        </w:r>
        <w:r>
          <w:rPr>
            <w:b/>
            <w:bCs/>
          </w:rPr>
          <w:t xml:space="preserve"> | </w:t>
        </w:r>
        <w:r>
          <w:rPr>
            <w:color w:val="808080" w:themeColor="background1" w:themeShade="80"/>
            <w:spacing w:val="60"/>
          </w:rPr>
          <w:t xml:space="preserve">Page                                                    </w:t>
        </w:r>
        <w:r w:rsidRPr="009F7F49">
          <w:rPr>
            <w:color w:val="808080" w:themeColor="background1" w:themeShade="80"/>
            <w:spacing w:val="60"/>
            <w:sz w:val="16"/>
            <w:szCs w:val="16"/>
          </w:rPr>
          <w:t>Revised 2/2016</w:t>
        </w:r>
      </w:p>
    </w:sdtContent>
  </w:sdt>
  <w:p w:rsidR="003C5177" w:rsidRDefault="003C5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0EC" w:rsidRDefault="002F20EC">
      <w:r>
        <w:separator/>
      </w:r>
    </w:p>
  </w:footnote>
  <w:footnote w:type="continuationSeparator" w:id="0">
    <w:p w:rsidR="002F20EC" w:rsidRDefault="002F2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
      </v:shape>
    </w:pict>
  </w:numPicBullet>
  <w:numPicBullet w:numPicBulletId="1">
    <w:pict>
      <v:shape id="_x0000_i1027" type="#_x0000_t75" style="width:9pt;height:9pt" o:bullet="t">
        <v:imagedata r:id="rId2" o:title="bullet3"/>
      </v:shape>
    </w:pict>
  </w:numPicBullet>
  <w:abstractNum w:abstractNumId="0">
    <w:nsid w:val="FFFFFF7C"/>
    <w:multiLevelType w:val="singleLevel"/>
    <w:tmpl w:val="E00E0486"/>
    <w:lvl w:ilvl="0">
      <w:start w:val="1"/>
      <w:numFmt w:val="decimal"/>
      <w:lvlText w:val="%1."/>
      <w:lvlJc w:val="left"/>
      <w:pPr>
        <w:tabs>
          <w:tab w:val="num" w:pos="1800"/>
        </w:tabs>
        <w:ind w:left="1800" w:hanging="360"/>
      </w:pPr>
    </w:lvl>
  </w:abstractNum>
  <w:abstractNum w:abstractNumId="1">
    <w:nsid w:val="FFFFFF7D"/>
    <w:multiLevelType w:val="singleLevel"/>
    <w:tmpl w:val="31C227E4"/>
    <w:lvl w:ilvl="0">
      <w:start w:val="1"/>
      <w:numFmt w:val="decimal"/>
      <w:lvlText w:val="%1."/>
      <w:lvlJc w:val="left"/>
      <w:pPr>
        <w:tabs>
          <w:tab w:val="num" w:pos="1440"/>
        </w:tabs>
        <w:ind w:left="1440" w:hanging="360"/>
      </w:pPr>
    </w:lvl>
  </w:abstractNum>
  <w:abstractNum w:abstractNumId="2">
    <w:nsid w:val="FFFFFF7E"/>
    <w:multiLevelType w:val="singleLevel"/>
    <w:tmpl w:val="E29898B0"/>
    <w:lvl w:ilvl="0">
      <w:start w:val="1"/>
      <w:numFmt w:val="decimal"/>
      <w:lvlText w:val="%1."/>
      <w:lvlJc w:val="left"/>
      <w:pPr>
        <w:tabs>
          <w:tab w:val="num" w:pos="1080"/>
        </w:tabs>
        <w:ind w:left="1080" w:hanging="360"/>
      </w:pPr>
    </w:lvl>
  </w:abstractNum>
  <w:abstractNum w:abstractNumId="3">
    <w:nsid w:val="FFFFFF7F"/>
    <w:multiLevelType w:val="singleLevel"/>
    <w:tmpl w:val="EE667F42"/>
    <w:lvl w:ilvl="0">
      <w:start w:val="1"/>
      <w:numFmt w:val="decimal"/>
      <w:lvlText w:val="%1."/>
      <w:lvlJc w:val="left"/>
      <w:pPr>
        <w:tabs>
          <w:tab w:val="num" w:pos="720"/>
        </w:tabs>
        <w:ind w:left="720" w:hanging="360"/>
      </w:pPr>
    </w:lvl>
  </w:abstractNum>
  <w:abstractNum w:abstractNumId="4">
    <w:nsid w:val="FFFFFF80"/>
    <w:multiLevelType w:val="singleLevel"/>
    <w:tmpl w:val="D71CCF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0AC8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46A2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BEAF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B2DD5E"/>
    <w:lvl w:ilvl="0">
      <w:start w:val="1"/>
      <w:numFmt w:val="decimal"/>
      <w:lvlText w:val="%1."/>
      <w:lvlJc w:val="left"/>
      <w:pPr>
        <w:tabs>
          <w:tab w:val="num" w:pos="360"/>
        </w:tabs>
        <w:ind w:left="360" w:hanging="360"/>
      </w:pPr>
    </w:lvl>
  </w:abstractNum>
  <w:abstractNum w:abstractNumId="9">
    <w:nsid w:val="FFFFFF89"/>
    <w:multiLevelType w:val="singleLevel"/>
    <w:tmpl w:val="CCCC33D2"/>
    <w:lvl w:ilvl="0">
      <w:start w:val="1"/>
      <w:numFmt w:val="bullet"/>
      <w:lvlText w:val=""/>
      <w:lvlJc w:val="left"/>
      <w:pPr>
        <w:tabs>
          <w:tab w:val="num" w:pos="360"/>
        </w:tabs>
        <w:ind w:left="360" w:hanging="360"/>
      </w:pPr>
      <w:rPr>
        <w:rFonts w:ascii="Symbol" w:hAnsi="Symbol" w:hint="default"/>
      </w:rPr>
    </w:lvl>
  </w:abstractNum>
  <w:abstractNum w:abstractNumId="10">
    <w:nsid w:val="02D26CD4"/>
    <w:multiLevelType w:val="hybridMultilevel"/>
    <w:tmpl w:val="BE3807E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04D9156D"/>
    <w:multiLevelType w:val="hybridMultilevel"/>
    <w:tmpl w:val="781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F941DC"/>
    <w:multiLevelType w:val="hybridMultilevel"/>
    <w:tmpl w:val="C8D6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F64314"/>
    <w:multiLevelType w:val="hybridMultilevel"/>
    <w:tmpl w:val="35960286"/>
    <w:lvl w:ilvl="0" w:tplc="5B125994">
      <w:start w:val="4"/>
      <w:numFmt w:val="decimal"/>
      <w:lvlText w:val="%1."/>
      <w:lvlJc w:val="left"/>
      <w:pPr>
        <w:tabs>
          <w:tab w:val="num" w:pos="1800"/>
        </w:tabs>
        <w:ind w:left="1800" w:hanging="360"/>
      </w:pPr>
      <w:rPr>
        <w:rFonts w:hint="default"/>
      </w:rPr>
    </w:lvl>
    <w:lvl w:ilvl="1" w:tplc="61EE60F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CE32425"/>
    <w:multiLevelType w:val="hybridMultilevel"/>
    <w:tmpl w:val="A584410C"/>
    <w:lvl w:ilvl="0" w:tplc="91B68B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F9D30D6"/>
    <w:multiLevelType w:val="hybridMultilevel"/>
    <w:tmpl w:val="852A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CA6484"/>
    <w:multiLevelType w:val="hybridMultilevel"/>
    <w:tmpl w:val="E5E6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C41E1"/>
    <w:multiLevelType w:val="hybridMultilevel"/>
    <w:tmpl w:val="47D0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04003B"/>
    <w:multiLevelType w:val="hybridMultilevel"/>
    <w:tmpl w:val="E64A5A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075F45"/>
    <w:multiLevelType w:val="multilevel"/>
    <w:tmpl w:val="2E8E548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9710D43"/>
    <w:multiLevelType w:val="hybridMultilevel"/>
    <w:tmpl w:val="0A88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840552"/>
    <w:multiLevelType w:val="hybridMultilevel"/>
    <w:tmpl w:val="A35C7850"/>
    <w:lvl w:ilvl="0" w:tplc="413C18CA">
      <w:start w:val="1"/>
      <w:numFmt w:val="bullet"/>
      <w:lvlText w:val=""/>
      <w:lvlJc w:val="left"/>
      <w:pPr>
        <w:tabs>
          <w:tab w:val="num" w:pos="532"/>
        </w:tabs>
        <w:ind w:left="532" w:hanging="288"/>
      </w:pPr>
      <w:rPr>
        <w:rFonts w:ascii="Symbol" w:hAnsi="Symbol" w:hint="default"/>
        <w:b w:val="0"/>
        <w:i w:val="0"/>
        <w:color w:val="5062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ED7A74"/>
    <w:multiLevelType w:val="hybridMultilevel"/>
    <w:tmpl w:val="079C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F09B6"/>
    <w:multiLevelType w:val="hybridMultilevel"/>
    <w:tmpl w:val="6E44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AD1F37"/>
    <w:multiLevelType w:val="hybridMultilevel"/>
    <w:tmpl w:val="7DB4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6D623D"/>
    <w:multiLevelType w:val="hybridMultilevel"/>
    <w:tmpl w:val="1F1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60F4A"/>
    <w:multiLevelType w:val="hybridMultilevel"/>
    <w:tmpl w:val="6298DE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E7A52D0"/>
    <w:multiLevelType w:val="multilevel"/>
    <w:tmpl w:val="12F20D02"/>
    <w:lvl w:ilvl="0">
      <w:start w:val="1"/>
      <w:numFmt w:val="decimal"/>
      <w:lvlText w:val="%1."/>
      <w:lvlJc w:val="left"/>
      <w:pPr>
        <w:tabs>
          <w:tab w:val="num" w:pos="568"/>
        </w:tabs>
        <w:ind w:left="56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28">
    <w:nsid w:val="547A1154"/>
    <w:multiLevelType w:val="hybridMultilevel"/>
    <w:tmpl w:val="0F20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21D13"/>
    <w:multiLevelType w:val="hybridMultilevel"/>
    <w:tmpl w:val="B7B6525A"/>
    <w:lvl w:ilvl="0" w:tplc="64CEBA42">
      <w:start w:val="1"/>
      <w:numFmt w:val="decimal"/>
      <w:pStyle w:val="Quotation2Numbered"/>
      <w:lvlText w:val="%1."/>
      <w:lvlJc w:val="left"/>
      <w:pPr>
        <w:tabs>
          <w:tab w:val="num" w:pos="648"/>
        </w:tabs>
        <w:ind w:left="648" w:hanging="432"/>
      </w:pPr>
      <w:rPr>
        <w:rFonts w:ascii="Verdana" w:hAnsi="Verdana" w:hint="default"/>
        <w:b w:val="0"/>
        <w:i/>
        <w:color w:val="506280"/>
        <w:sz w:val="16"/>
        <w:szCs w:val="16"/>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0">
    <w:nsid w:val="60D47D16"/>
    <w:multiLevelType w:val="hybridMultilevel"/>
    <w:tmpl w:val="217E4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4C5B80"/>
    <w:multiLevelType w:val="hybridMultilevel"/>
    <w:tmpl w:val="0A98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A160FE"/>
    <w:multiLevelType w:val="hybridMultilevel"/>
    <w:tmpl w:val="646CFC74"/>
    <w:lvl w:ilvl="0" w:tplc="9926B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165C28"/>
    <w:multiLevelType w:val="hybridMultilevel"/>
    <w:tmpl w:val="4990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B27BAA"/>
    <w:multiLevelType w:val="hybridMultilevel"/>
    <w:tmpl w:val="D2C2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8351B7"/>
    <w:multiLevelType w:val="multilevel"/>
    <w:tmpl w:val="2ACA04CA"/>
    <w:lvl w:ilvl="0">
      <w:start w:val="1"/>
      <w:numFmt w:val="decimal"/>
      <w:lvlText w:val="%1."/>
      <w:lvlJc w:val="left"/>
      <w:pPr>
        <w:tabs>
          <w:tab w:val="num" w:pos="921"/>
        </w:tabs>
        <w:ind w:left="921" w:hanging="432"/>
      </w:pPr>
      <w:rPr>
        <w:rFonts w:ascii="Verdana" w:hAnsi="Verdana" w:hint="default"/>
        <w:b w:val="0"/>
        <w:i/>
        <w:color w:val="506280"/>
        <w:sz w:val="16"/>
        <w:szCs w:val="16"/>
      </w:r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36">
    <w:nsid w:val="72EA3C9F"/>
    <w:multiLevelType w:val="hybridMultilevel"/>
    <w:tmpl w:val="D47EA81A"/>
    <w:lvl w:ilvl="0" w:tplc="FB7C8CB8">
      <w:start w:val="1"/>
      <w:numFmt w:val="decimal"/>
      <w:lvlText w:val="%1."/>
      <w:lvlJc w:val="left"/>
      <w:pPr>
        <w:tabs>
          <w:tab w:val="num" w:pos="676"/>
        </w:tabs>
        <w:ind w:left="676" w:hanging="432"/>
      </w:pPr>
      <w:rPr>
        <w:rFonts w:ascii="Verdana" w:hAnsi="Verdana" w:hint="default"/>
        <w:b w:val="0"/>
        <w:i/>
        <w:color w:val="50628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516718"/>
    <w:multiLevelType w:val="multilevel"/>
    <w:tmpl w:val="1952B332"/>
    <w:lvl w:ilvl="0">
      <w:start w:val="1"/>
      <w:numFmt w:val="decimal"/>
      <w:lvlText w:val="%1."/>
      <w:lvlJc w:val="left"/>
      <w:pPr>
        <w:tabs>
          <w:tab w:val="num" w:pos="648"/>
        </w:tabs>
        <w:ind w:left="64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4"/>
  </w:num>
  <w:num w:numId="13">
    <w:abstractNumId w:val="13"/>
  </w:num>
  <w:num w:numId="14">
    <w:abstractNumId w:val="19"/>
  </w:num>
  <w:num w:numId="15">
    <w:abstractNumId w:val="32"/>
  </w:num>
  <w:num w:numId="16">
    <w:abstractNumId w:val="30"/>
  </w:num>
  <w:num w:numId="17">
    <w:abstractNumId w:val="21"/>
  </w:num>
  <w:num w:numId="18">
    <w:abstractNumId w:val="36"/>
  </w:num>
  <w:num w:numId="19">
    <w:abstractNumId w:val="29"/>
  </w:num>
  <w:num w:numId="20">
    <w:abstractNumId w:val="35"/>
  </w:num>
  <w:num w:numId="21">
    <w:abstractNumId w:val="27"/>
  </w:num>
  <w:num w:numId="22">
    <w:abstractNumId w:val="23"/>
  </w:num>
  <w:num w:numId="23">
    <w:abstractNumId w:val="37"/>
  </w:num>
  <w:num w:numId="24">
    <w:abstractNumId w:val="29"/>
    <w:lvlOverride w:ilvl="0">
      <w:startOverride w:val="1"/>
    </w:lvlOverride>
  </w:num>
  <w:num w:numId="25">
    <w:abstractNumId w:val="25"/>
  </w:num>
  <w:num w:numId="26">
    <w:abstractNumId w:val="28"/>
  </w:num>
  <w:num w:numId="27">
    <w:abstractNumId w:val="10"/>
  </w:num>
  <w:num w:numId="28">
    <w:abstractNumId w:val="17"/>
  </w:num>
  <w:num w:numId="29">
    <w:abstractNumId w:val="24"/>
  </w:num>
  <w:num w:numId="30">
    <w:abstractNumId w:val="15"/>
  </w:num>
  <w:num w:numId="31">
    <w:abstractNumId w:val="11"/>
  </w:num>
  <w:num w:numId="32">
    <w:abstractNumId w:val="18"/>
  </w:num>
  <w:num w:numId="33">
    <w:abstractNumId w:val="22"/>
  </w:num>
  <w:num w:numId="34">
    <w:abstractNumId w:val="31"/>
  </w:num>
  <w:num w:numId="35">
    <w:abstractNumId w:val="20"/>
  </w:num>
  <w:num w:numId="36">
    <w:abstractNumId w:val="16"/>
  </w:num>
  <w:num w:numId="37">
    <w:abstractNumId w:val="33"/>
  </w:num>
  <w:num w:numId="38">
    <w:abstractNumId w:val="12"/>
  </w:num>
  <w:num w:numId="39">
    <w:abstractNumId w:val="3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EC"/>
    <w:rsid w:val="0003518C"/>
    <w:rsid w:val="00064766"/>
    <w:rsid w:val="0007321F"/>
    <w:rsid w:val="00074D3D"/>
    <w:rsid w:val="00075861"/>
    <w:rsid w:val="00077E15"/>
    <w:rsid w:val="00085F7A"/>
    <w:rsid w:val="00090322"/>
    <w:rsid w:val="00092788"/>
    <w:rsid w:val="000A3A98"/>
    <w:rsid w:val="000A3BC1"/>
    <w:rsid w:val="000C4201"/>
    <w:rsid w:val="000D0358"/>
    <w:rsid w:val="000D4835"/>
    <w:rsid w:val="000E2965"/>
    <w:rsid w:val="000F4D30"/>
    <w:rsid w:val="001009B6"/>
    <w:rsid w:val="00101634"/>
    <w:rsid w:val="00110538"/>
    <w:rsid w:val="001153ED"/>
    <w:rsid w:val="00130A66"/>
    <w:rsid w:val="00130AD8"/>
    <w:rsid w:val="001609F2"/>
    <w:rsid w:val="00172445"/>
    <w:rsid w:val="001935B5"/>
    <w:rsid w:val="0019438C"/>
    <w:rsid w:val="001B09E9"/>
    <w:rsid w:val="001B35ED"/>
    <w:rsid w:val="001B72A7"/>
    <w:rsid w:val="001F2C46"/>
    <w:rsid w:val="0021621D"/>
    <w:rsid w:val="00217F94"/>
    <w:rsid w:val="00223CBE"/>
    <w:rsid w:val="002271CF"/>
    <w:rsid w:val="00227DC8"/>
    <w:rsid w:val="002376C1"/>
    <w:rsid w:val="00260028"/>
    <w:rsid w:val="00265162"/>
    <w:rsid w:val="00291CA9"/>
    <w:rsid w:val="002A39B1"/>
    <w:rsid w:val="002A5BC5"/>
    <w:rsid w:val="002B27C5"/>
    <w:rsid w:val="002F20EC"/>
    <w:rsid w:val="002F2E42"/>
    <w:rsid w:val="002F436D"/>
    <w:rsid w:val="003024CB"/>
    <w:rsid w:val="00313CEB"/>
    <w:rsid w:val="00314703"/>
    <w:rsid w:val="003507D4"/>
    <w:rsid w:val="003514B1"/>
    <w:rsid w:val="003604CF"/>
    <w:rsid w:val="00362336"/>
    <w:rsid w:val="00373669"/>
    <w:rsid w:val="00375FA0"/>
    <w:rsid w:val="0037731E"/>
    <w:rsid w:val="00377987"/>
    <w:rsid w:val="00382EC9"/>
    <w:rsid w:val="003837F0"/>
    <w:rsid w:val="00393C77"/>
    <w:rsid w:val="00394749"/>
    <w:rsid w:val="003951B3"/>
    <w:rsid w:val="003C1FB6"/>
    <w:rsid w:val="003C5177"/>
    <w:rsid w:val="003E044C"/>
    <w:rsid w:val="003E4EAA"/>
    <w:rsid w:val="00403761"/>
    <w:rsid w:val="0040733B"/>
    <w:rsid w:val="00413C1F"/>
    <w:rsid w:val="00416696"/>
    <w:rsid w:val="00426D68"/>
    <w:rsid w:val="00435B89"/>
    <w:rsid w:val="004501FD"/>
    <w:rsid w:val="004575B3"/>
    <w:rsid w:val="00463B00"/>
    <w:rsid w:val="00471019"/>
    <w:rsid w:val="00471ACC"/>
    <w:rsid w:val="00474941"/>
    <w:rsid w:val="004779A1"/>
    <w:rsid w:val="004837CA"/>
    <w:rsid w:val="00485020"/>
    <w:rsid w:val="00490897"/>
    <w:rsid w:val="004912F9"/>
    <w:rsid w:val="00497E92"/>
    <w:rsid w:val="004F1207"/>
    <w:rsid w:val="004F5F4C"/>
    <w:rsid w:val="0050069F"/>
    <w:rsid w:val="00501DAF"/>
    <w:rsid w:val="005115BC"/>
    <w:rsid w:val="005263A8"/>
    <w:rsid w:val="00532DAE"/>
    <w:rsid w:val="0053760E"/>
    <w:rsid w:val="00554D0A"/>
    <w:rsid w:val="00557BD2"/>
    <w:rsid w:val="005869E2"/>
    <w:rsid w:val="005A6EF1"/>
    <w:rsid w:val="005C1B5F"/>
    <w:rsid w:val="005C4E60"/>
    <w:rsid w:val="005E288D"/>
    <w:rsid w:val="005F458F"/>
    <w:rsid w:val="005F5DAE"/>
    <w:rsid w:val="0060034F"/>
    <w:rsid w:val="00604FD2"/>
    <w:rsid w:val="0063006B"/>
    <w:rsid w:val="00643511"/>
    <w:rsid w:val="0064627A"/>
    <w:rsid w:val="00652A06"/>
    <w:rsid w:val="00653400"/>
    <w:rsid w:val="0065641A"/>
    <w:rsid w:val="0068568F"/>
    <w:rsid w:val="00685C6F"/>
    <w:rsid w:val="00696EEC"/>
    <w:rsid w:val="006A1A2A"/>
    <w:rsid w:val="006B3971"/>
    <w:rsid w:val="006D04B6"/>
    <w:rsid w:val="006D4B92"/>
    <w:rsid w:val="006E1BBE"/>
    <w:rsid w:val="006E49AF"/>
    <w:rsid w:val="006F4760"/>
    <w:rsid w:val="006F7014"/>
    <w:rsid w:val="007054EA"/>
    <w:rsid w:val="007116E8"/>
    <w:rsid w:val="00716B9B"/>
    <w:rsid w:val="00722783"/>
    <w:rsid w:val="007403B4"/>
    <w:rsid w:val="00740DF7"/>
    <w:rsid w:val="007421E9"/>
    <w:rsid w:val="00745B87"/>
    <w:rsid w:val="00751DE9"/>
    <w:rsid w:val="007717FC"/>
    <w:rsid w:val="007B3267"/>
    <w:rsid w:val="007B5E6C"/>
    <w:rsid w:val="007C45F7"/>
    <w:rsid w:val="007E0922"/>
    <w:rsid w:val="007F3444"/>
    <w:rsid w:val="00804CB2"/>
    <w:rsid w:val="00810F46"/>
    <w:rsid w:val="008156E3"/>
    <w:rsid w:val="00817403"/>
    <w:rsid w:val="008277D9"/>
    <w:rsid w:val="00854557"/>
    <w:rsid w:val="008609BF"/>
    <w:rsid w:val="0087262C"/>
    <w:rsid w:val="00887415"/>
    <w:rsid w:val="008A6858"/>
    <w:rsid w:val="008A747D"/>
    <w:rsid w:val="008B0E99"/>
    <w:rsid w:val="008B556D"/>
    <w:rsid w:val="008C5A18"/>
    <w:rsid w:val="009072FE"/>
    <w:rsid w:val="009234E3"/>
    <w:rsid w:val="00923EA5"/>
    <w:rsid w:val="00925EDE"/>
    <w:rsid w:val="00937571"/>
    <w:rsid w:val="0094631B"/>
    <w:rsid w:val="00960D65"/>
    <w:rsid w:val="00964461"/>
    <w:rsid w:val="00966BA6"/>
    <w:rsid w:val="009772A3"/>
    <w:rsid w:val="0099777C"/>
    <w:rsid w:val="00997E74"/>
    <w:rsid w:val="009A0B0E"/>
    <w:rsid w:val="009B17C3"/>
    <w:rsid w:val="009D2E8A"/>
    <w:rsid w:val="009D6DF0"/>
    <w:rsid w:val="009E3A9C"/>
    <w:rsid w:val="009E43AA"/>
    <w:rsid w:val="009E6DBC"/>
    <w:rsid w:val="009F2641"/>
    <w:rsid w:val="009F7F49"/>
    <w:rsid w:val="00A00946"/>
    <w:rsid w:val="00A13376"/>
    <w:rsid w:val="00A33FD9"/>
    <w:rsid w:val="00A345B8"/>
    <w:rsid w:val="00A4336D"/>
    <w:rsid w:val="00A467DC"/>
    <w:rsid w:val="00A5117E"/>
    <w:rsid w:val="00A54239"/>
    <w:rsid w:val="00A569D6"/>
    <w:rsid w:val="00A62A3B"/>
    <w:rsid w:val="00A65825"/>
    <w:rsid w:val="00A725C9"/>
    <w:rsid w:val="00A8644A"/>
    <w:rsid w:val="00AA24EA"/>
    <w:rsid w:val="00AA2ACD"/>
    <w:rsid w:val="00AA4EAD"/>
    <w:rsid w:val="00AC2BA2"/>
    <w:rsid w:val="00AC5277"/>
    <w:rsid w:val="00AC62AE"/>
    <w:rsid w:val="00AD0F00"/>
    <w:rsid w:val="00AD7D8C"/>
    <w:rsid w:val="00AE6260"/>
    <w:rsid w:val="00AF719F"/>
    <w:rsid w:val="00B0548A"/>
    <w:rsid w:val="00B1142E"/>
    <w:rsid w:val="00B21F5B"/>
    <w:rsid w:val="00B26B7F"/>
    <w:rsid w:val="00B26F7F"/>
    <w:rsid w:val="00B2782C"/>
    <w:rsid w:val="00B33D39"/>
    <w:rsid w:val="00B41603"/>
    <w:rsid w:val="00B76055"/>
    <w:rsid w:val="00B83A03"/>
    <w:rsid w:val="00BA1A54"/>
    <w:rsid w:val="00BA48F3"/>
    <w:rsid w:val="00BA7758"/>
    <w:rsid w:val="00BB43BB"/>
    <w:rsid w:val="00BC3747"/>
    <w:rsid w:val="00BC410E"/>
    <w:rsid w:val="00BC5639"/>
    <w:rsid w:val="00BE7FB2"/>
    <w:rsid w:val="00C24DB3"/>
    <w:rsid w:val="00C30E40"/>
    <w:rsid w:val="00C65524"/>
    <w:rsid w:val="00C6583C"/>
    <w:rsid w:val="00C65F9B"/>
    <w:rsid w:val="00C72891"/>
    <w:rsid w:val="00C76596"/>
    <w:rsid w:val="00C92F32"/>
    <w:rsid w:val="00C930A4"/>
    <w:rsid w:val="00C9365E"/>
    <w:rsid w:val="00C942A8"/>
    <w:rsid w:val="00C96C17"/>
    <w:rsid w:val="00CA6FC4"/>
    <w:rsid w:val="00CA7A42"/>
    <w:rsid w:val="00CC6A3A"/>
    <w:rsid w:val="00CC6E62"/>
    <w:rsid w:val="00CD43D3"/>
    <w:rsid w:val="00CE0112"/>
    <w:rsid w:val="00CE4613"/>
    <w:rsid w:val="00D02BFF"/>
    <w:rsid w:val="00D13CEF"/>
    <w:rsid w:val="00D22B6D"/>
    <w:rsid w:val="00D36236"/>
    <w:rsid w:val="00D50EE3"/>
    <w:rsid w:val="00D62800"/>
    <w:rsid w:val="00D80DF0"/>
    <w:rsid w:val="00D86C12"/>
    <w:rsid w:val="00D87AC2"/>
    <w:rsid w:val="00D9687A"/>
    <w:rsid w:val="00DA1663"/>
    <w:rsid w:val="00DA4706"/>
    <w:rsid w:val="00DA71A3"/>
    <w:rsid w:val="00DB79F6"/>
    <w:rsid w:val="00DC1EC5"/>
    <w:rsid w:val="00DC2C60"/>
    <w:rsid w:val="00DD1BCB"/>
    <w:rsid w:val="00DD4EFB"/>
    <w:rsid w:val="00DF5FF0"/>
    <w:rsid w:val="00E004A1"/>
    <w:rsid w:val="00E03FFE"/>
    <w:rsid w:val="00E15484"/>
    <w:rsid w:val="00E31745"/>
    <w:rsid w:val="00E34E4F"/>
    <w:rsid w:val="00E53DE6"/>
    <w:rsid w:val="00E5503C"/>
    <w:rsid w:val="00E645C6"/>
    <w:rsid w:val="00E654F0"/>
    <w:rsid w:val="00E742BB"/>
    <w:rsid w:val="00E847F0"/>
    <w:rsid w:val="00E8632F"/>
    <w:rsid w:val="00EB0479"/>
    <w:rsid w:val="00EB1EE7"/>
    <w:rsid w:val="00EC7B7C"/>
    <w:rsid w:val="00ED2E12"/>
    <w:rsid w:val="00ED3F98"/>
    <w:rsid w:val="00EE2F96"/>
    <w:rsid w:val="00F129C5"/>
    <w:rsid w:val="00F30BDC"/>
    <w:rsid w:val="00F3394D"/>
    <w:rsid w:val="00F5232E"/>
    <w:rsid w:val="00F61872"/>
    <w:rsid w:val="00F70B57"/>
    <w:rsid w:val="00F75378"/>
    <w:rsid w:val="00F90583"/>
    <w:rsid w:val="00FA391B"/>
    <w:rsid w:val="00FA4BD6"/>
    <w:rsid w:val="00FC094A"/>
    <w:rsid w:val="00FC0C67"/>
    <w:rsid w:val="00FD4EBE"/>
    <w:rsid w:val="00FE2F32"/>
    <w:rsid w:val="00FE3B28"/>
    <w:rsid w:val="00FE4DF6"/>
    <w:rsid w:val="00FF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6C50D2-9F8E-45A2-8B65-1F4561C0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3B"/>
    <w:rPr>
      <w:rFonts w:ascii="Verdana" w:hAnsi="Verdana"/>
      <w:sz w:val="18"/>
      <w:szCs w:val="24"/>
    </w:rPr>
  </w:style>
  <w:style w:type="paragraph" w:styleId="Heading1">
    <w:name w:val="heading 1"/>
    <w:basedOn w:val="Normal"/>
    <w:next w:val="Normal"/>
    <w:link w:val="Heading1Char"/>
    <w:qFormat/>
    <w:rsid w:val="00497E92"/>
    <w:pPr>
      <w:spacing w:before="900" w:after="200"/>
      <w:outlineLvl w:val="0"/>
    </w:pPr>
    <w:rPr>
      <w:b/>
      <w:color w:val="435169"/>
      <w:sz w:val="60"/>
    </w:rPr>
  </w:style>
  <w:style w:type="paragraph" w:styleId="Heading2">
    <w:name w:val="heading 2"/>
    <w:basedOn w:val="Text"/>
    <w:next w:val="Normal"/>
    <w:qFormat/>
    <w:rsid w:val="00D50EE3"/>
    <w:pPr>
      <w:spacing w:before="320" w:after="40" w:line="240" w:lineRule="auto"/>
      <w:outlineLvl w:val="1"/>
    </w:pPr>
    <w:rPr>
      <w:b/>
      <w:color w:val="435169"/>
      <w:sz w:val="28"/>
    </w:rPr>
  </w:style>
  <w:style w:type="paragraph" w:styleId="Heading3">
    <w:name w:val="heading 3"/>
    <w:basedOn w:val="Heading2"/>
    <w:next w:val="Normal"/>
    <w:qFormat/>
    <w:rsid w:val="00D87AC2"/>
    <w:pPr>
      <w:spacing w:before="240"/>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E92"/>
    <w:rPr>
      <w:rFonts w:ascii="Verdana" w:hAnsi="Verdana"/>
      <w:b/>
      <w:color w:val="435169"/>
      <w:sz w:val="60"/>
      <w:szCs w:val="24"/>
      <w:lang w:val="en-US" w:eastAsia="en-US" w:bidi="ar-SA"/>
    </w:rPr>
  </w:style>
  <w:style w:type="paragraph" w:customStyle="1" w:styleId="Text">
    <w:name w:val="Text"/>
    <w:basedOn w:val="Normal"/>
    <w:rsid w:val="0065641A"/>
    <w:pPr>
      <w:spacing w:after="160" w:line="288" w:lineRule="auto"/>
    </w:pPr>
    <w:rPr>
      <w:color w:val="506280"/>
    </w:rPr>
  </w:style>
  <w:style w:type="paragraph" w:styleId="BalloonText">
    <w:name w:val="Balloon Text"/>
    <w:basedOn w:val="Normal"/>
    <w:semiHidden/>
    <w:rsid w:val="00485020"/>
    <w:rPr>
      <w:rFonts w:ascii="Tahoma" w:hAnsi="Tahoma" w:cs="Tahoma"/>
      <w:sz w:val="16"/>
      <w:szCs w:val="16"/>
    </w:rPr>
  </w:style>
  <w:style w:type="table" w:styleId="TableGrid">
    <w:name w:val="Table Grid"/>
    <w:basedOn w:val="TableNormal"/>
    <w:rsid w:val="00A13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lume">
    <w:name w:val="Volume"/>
    <w:basedOn w:val="Normal"/>
    <w:rsid w:val="00FE3B28"/>
    <w:pPr>
      <w:jc w:val="right"/>
    </w:pPr>
    <w:rPr>
      <w:caps/>
      <w:color w:val="506280"/>
      <w:sz w:val="16"/>
      <w:szCs w:val="16"/>
    </w:rPr>
  </w:style>
  <w:style w:type="paragraph" w:customStyle="1" w:styleId="Subhead">
    <w:name w:val="Subhead"/>
    <w:basedOn w:val="Heading3"/>
    <w:rsid w:val="00F70B57"/>
    <w:rPr>
      <w:sz w:val="18"/>
      <w:szCs w:val="18"/>
    </w:rPr>
  </w:style>
  <w:style w:type="paragraph" w:customStyle="1" w:styleId="CompanyInfo">
    <w:name w:val="Company Info"/>
    <w:basedOn w:val="Normal"/>
    <w:rsid w:val="00F30BDC"/>
    <w:pPr>
      <w:spacing w:before="240" w:after="240"/>
      <w:ind w:left="245"/>
    </w:pPr>
    <w:rPr>
      <w:b/>
      <w:color w:val="506280"/>
    </w:rPr>
  </w:style>
  <w:style w:type="paragraph" w:customStyle="1" w:styleId="Quotation2Numbered">
    <w:name w:val="Quotation 2 Numbered"/>
    <w:basedOn w:val="Normal"/>
    <w:link w:val="Quotation2NumberedChar"/>
    <w:rsid w:val="00F30BDC"/>
    <w:pPr>
      <w:numPr>
        <w:numId w:val="19"/>
      </w:numPr>
      <w:spacing w:before="240" w:after="120"/>
    </w:pPr>
    <w:rPr>
      <w:i/>
      <w:color w:val="506280"/>
    </w:rPr>
  </w:style>
  <w:style w:type="character" w:customStyle="1" w:styleId="Quotation2NumberedChar">
    <w:name w:val="Quotation 2 Numbered Char"/>
    <w:basedOn w:val="DefaultParagraphFont"/>
    <w:link w:val="Quotation2Numbered"/>
    <w:rsid w:val="00F30BDC"/>
    <w:rPr>
      <w:rFonts w:ascii="Verdana" w:hAnsi="Verdana"/>
      <w:i/>
      <w:color w:val="506280"/>
      <w:sz w:val="18"/>
      <w:szCs w:val="24"/>
    </w:rPr>
  </w:style>
  <w:style w:type="paragraph" w:styleId="Date">
    <w:name w:val="Date"/>
    <w:basedOn w:val="Normal"/>
    <w:next w:val="Normal"/>
    <w:rsid w:val="00FE3B28"/>
    <w:rPr>
      <w:caps/>
      <w:color w:val="506280"/>
      <w:sz w:val="16"/>
      <w:szCs w:val="16"/>
    </w:rPr>
  </w:style>
  <w:style w:type="paragraph" w:customStyle="1" w:styleId="TableText">
    <w:name w:val="Table Text"/>
    <w:basedOn w:val="Text"/>
    <w:rsid w:val="006E1BBE"/>
    <w:pPr>
      <w:spacing w:after="0"/>
    </w:pPr>
  </w:style>
  <w:style w:type="paragraph" w:customStyle="1" w:styleId="StyleQuotationLeft0">
    <w:name w:val="Style Quotation + Left:  0&quot;"/>
    <w:basedOn w:val="Normal"/>
    <w:rsid w:val="00F30BDC"/>
    <w:pPr>
      <w:spacing w:before="240" w:after="240"/>
    </w:pPr>
    <w:rPr>
      <w:i/>
      <w:iCs/>
      <w:color w:val="506280"/>
      <w:szCs w:val="20"/>
    </w:rPr>
  </w:style>
  <w:style w:type="paragraph" w:styleId="NormalWeb">
    <w:name w:val="Normal (Web)"/>
    <w:basedOn w:val="Normal"/>
    <w:uiPriority w:val="99"/>
    <w:unhideWhenUsed/>
    <w:rsid w:val="00B76055"/>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0034F"/>
    <w:pPr>
      <w:ind w:left="720"/>
      <w:contextualSpacing/>
    </w:pPr>
  </w:style>
  <w:style w:type="paragraph" w:styleId="Header">
    <w:name w:val="header"/>
    <w:basedOn w:val="Normal"/>
    <w:link w:val="HeaderChar"/>
    <w:unhideWhenUsed/>
    <w:rsid w:val="003C5177"/>
    <w:pPr>
      <w:tabs>
        <w:tab w:val="center" w:pos="4680"/>
        <w:tab w:val="right" w:pos="9360"/>
      </w:tabs>
    </w:pPr>
  </w:style>
  <w:style w:type="character" w:customStyle="1" w:styleId="HeaderChar">
    <w:name w:val="Header Char"/>
    <w:basedOn w:val="DefaultParagraphFont"/>
    <w:link w:val="Header"/>
    <w:rsid w:val="003C5177"/>
    <w:rPr>
      <w:rFonts w:ascii="Verdana" w:hAnsi="Verdana"/>
      <w:sz w:val="18"/>
      <w:szCs w:val="24"/>
    </w:rPr>
  </w:style>
  <w:style w:type="paragraph" w:styleId="Footer">
    <w:name w:val="footer"/>
    <w:basedOn w:val="Normal"/>
    <w:link w:val="FooterChar"/>
    <w:uiPriority w:val="99"/>
    <w:unhideWhenUsed/>
    <w:rsid w:val="003C5177"/>
    <w:pPr>
      <w:tabs>
        <w:tab w:val="center" w:pos="4680"/>
        <w:tab w:val="right" w:pos="9360"/>
      </w:tabs>
    </w:pPr>
  </w:style>
  <w:style w:type="character" w:customStyle="1" w:styleId="FooterChar">
    <w:name w:val="Footer Char"/>
    <w:basedOn w:val="DefaultParagraphFont"/>
    <w:link w:val="Footer"/>
    <w:uiPriority w:val="99"/>
    <w:rsid w:val="003C5177"/>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2503">
      <w:bodyDiv w:val="1"/>
      <w:marLeft w:val="0"/>
      <w:marRight w:val="0"/>
      <w:marTop w:val="0"/>
      <w:marBottom w:val="0"/>
      <w:divBdr>
        <w:top w:val="none" w:sz="0" w:space="0" w:color="auto"/>
        <w:left w:val="none" w:sz="0" w:space="0" w:color="auto"/>
        <w:bottom w:val="none" w:sz="0" w:space="0" w:color="auto"/>
        <w:right w:val="none" w:sz="0" w:space="0" w:color="auto"/>
      </w:divBdr>
    </w:div>
    <w:div w:id="712580859">
      <w:bodyDiv w:val="1"/>
      <w:marLeft w:val="0"/>
      <w:marRight w:val="0"/>
      <w:marTop w:val="0"/>
      <w:marBottom w:val="0"/>
      <w:divBdr>
        <w:top w:val="none" w:sz="0" w:space="0" w:color="auto"/>
        <w:left w:val="none" w:sz="0" w:space="0" w:color="auto"/>
        <w:bottom w:val="none" w:sz="0" w:space="0" w:color="auto"/>
        <w:right w:val="none" w:sz="0" w:space="0" w:color="auto"/>
      </w:divBdr>
    </w:div>
    <w:div w:id="7485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e1m\AppData\Roaming\Microsoft\Templates\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1EAD9-4BF4-4264-AD85-6E3CE620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 newsletter</Template>
  <TotalTime>551</TotalTime>
  <Pages>4</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Melissa</dc:creator>
  <cp:lastModifiedBy>Sierakowski, Charlene</cp:lastModifiedBy>
  <cp:revision>12</cp:revision>
  <cp:lastPrinted>2017-01-10T16:37:00Z</cp:lastPrinted>
  <dcterms:created xsi:type="dcterms:W3CDTF">2015-10-14T18:22:00Z</dcterms:created>
  <dcterms:modified xsi:type="dcterms:W3CDTF">2017-01-10T17:50:00Z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TC010219711033</vt:lpwstr>
  </property>
</Properties>
</file>